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E6B75" w14:textId="276BEAE1" w:rsidR="00295703" w:rsidRDefault="00866CF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bookmarkStart w:id="0" w:name="_GoBack"/>
      <w:bookmarkEnd w:id="0"/>
      <w:r w:rsidRPr="00866CF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zh-CN"/>
        </w:rPr>
        <w:t>Академиялық мәселелер жөніндегі департаменттің тарихы</w:t>
      </w:r>
      <w:r w:rsidR="00EB5C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pict w14:anchorId="3481EC07">
          <v:rect id="_x0000_i1025" style="width:0;height:.75pt" o:hralign="center" o:hrstd="t" o:hr="t" fillcolor="#a0a0a0" stroked="f"/>
        </w:pict>
      </w:r>
    </w:p>
    <w:p w14:paraId="761D34C1" w14:textId="483F6E38" w:rsidR="00295703" w:rsidRDefault="00866CF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866C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Қарағанды мемлекеттік техникалық университетінің оқу-әдістемелік басқармасы оқу-әдістемелік бөлімінің базасында құрылды</w:t>
      </w:r>
      <w:r w:rsidR="00837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. </w:t>
      </w:r>
      <w:r w:rsidRPr="00866C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Әр жылдары оқу-әдістемелік бөлімді белгілі әдіскер ғалымдар басқарды, мысалы</w:t>
      </w:r>
      <w:r w:rsidR="00837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: Г.Е. Иванченко (1953-1955 </w:t>
      </w:r>
      <w:proofErr w:type="spellStart"/>
      <w:r w:rsidR="00A55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жж</w:t>
      </w:r>
      <w:proofErr w:type="spellEnd"/>
      <w:r w:rsidR="00837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.), М.Л. Рудаков (1955-1960 </w:t>
      </w:r>
      <w:proofErr w:type="spellStart"/>
      <w:r w:rsidR="00A55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жж</w:t>
      </w:r>
      <w:proofErr w:type="spellEnd"/>
      <w:r w:rsidR="00837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.), А.Ю. Мельничук (1960-1963</w:t>
      </w:r>
      <w:r w:rsidR="00A55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 xml:space="preserve"> </w:t>
      </w:r>
      <w:proofErr w:type="spellStart"/>
      <w:r w:rsidR="00A55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жж</w:t>
      </w:r>
      <w:proofErr w:type="spellEnd"/>
      <w:r w:rsidR="00837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.), С.Г. Милев (1963-1964 </w:t>
      </w:r>
      <w:proofErr w:type="spellStart"/>
      <w:r w:rsidR="00A55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жж</w:t>
      </w:r>
      <w:proofErr w:type="spellEnd"/>
      <w:r w:rsidR="00837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.),</w:t>
      </w:r>
      <w:r w:rsidR="00837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zh-CN"/>
        </w:rPr>
        <w:t xml:space="preserve"> </w:t>
      </w:r>
      <w:r w:rsidR="00837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Р.К. Уайканов</w:t>
      </w:r>
      <w:r w:rsidR="00837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zh-CN"/>
        </w:rPr>
        <w:t xml:space="preserve"> </w:t>
      </w:r>
      <w:r w:rsidR="00837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(1964</w:t>
      </w:r>
      <w:r w:rsidR="00A55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ж</w:t>
      </w:r>
      <w:r w:rsidR="00837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.), Ю.И. Захаров (1965-1989 </w:t>
      </w:r>
      <w:proofErr w:type="spellStart"/>
      <w:r w:rsidR="00A55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жж</w:t>
      </w:r>
      <w:proofErr w:type="spellEnd"/>
      <w:r w:rsidR="00837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.), А.Х. Петрушевский (1977-1983 </w:t>
      </w:r>
      <w:proofErr w:type="spellStart"/>
      <w:r w:rsidR="00A55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жж</w:t>
      </w:r>
      <w:proofErr w:type="spellEnd"/>
      <w:r w:rsidR="00837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.), К.И. Максимова (1989-1990 </w:t>
      </w:r>
      <w:proofErr w:type="spellStart"/>
      <w:r w:rsidR="00A55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жж</w:t>
      </w:r>
      <w:proofErr w:type="spellEnd"/>
      <w:r w:rsidR="00837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.), Г.И. Вальштейн (1990-1996 </w:t>
      </w:r>
      <w:proofErr w:type="spellStart"/>
      <w:r w:rsidR="00A55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жж</w:t>
      </w:r>
      <w:proofErr w:type="spellEnd"/>
      <w:r w:rsidR="00837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.),</w:t>
      </w:r>
      <w:r w:rsidR="00837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zh-CN"/>
        </w:rPr>
        <w:t xml:space="preserve"> </w:t>
      </w:r>
      <w:r w:rsidR="00837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В.С. Портнов (1996-2017</w:t>
      </w:r>
      <w:proofErr w:type="spellStart"/>
      <w:r w:rsidR="00A55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жж</w:t>
      </w:r>
      <w:proofErr w:type="spellEnd"/>
      <w:r w:rsidR="00837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.).</w:t>
      </w:r>
    </w:p>
    <w:p w14:paraId="54996C18" w14:textId="64C5316C" w:rsidR="004A7D3C" w:rsidRDefault="00866CF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</w:pPr>
      <w:r w:rsidRPr="00866C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2002 жылы оқу-әдістемелік бөлім </w:t>
      </w:r>
      <w:r w:rsidR="00FB67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о</w:t>
      </w:r>
      <w:r w:rsidRPr="00866C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қу-әдістемелік басқарма, 2010 жылы оқу-әдістемелік басқарма </w:t>
      </w:r>
      <w:r w:rsidR="00FB67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О</w:t>
      </w:r>
      <w:r w:rsidRPr="00866C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қу процесін ұйымдастыру департаменті болып қайта құрылды . </w:t>
      </w:r>
      <w:r w:rsidR="00837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(</w:t>
      </w:r>
      <w:r w:rsidR="00FB6738" w:rsidRPr="00FB67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zh-CN"/>
        </w:rPr>
        <w:t>ОПҰД</w:t>
      </w:r>
      <w:r w:rsidR="00837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). </w:t>
      </w:r>
      <w:r w:rsidR="004A7D3C" w:rsidRPr="004A7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Департамент ұжымы оның алдында тұрған міндеттерді ойдағыдай орындап келеді.</w:t>
      </w:r>
      <w:r w:rsidR="00837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4A7D3C" w:rsidRPr="004A7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Басқарма бастығының орынбасары М. С. Лапанның, маман Т.В. Шлапактың, инженерлер </w:t>
      </w:r>
      <w:r w:rsidR="00FB67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zh-CN"/>
        </w:rPr>
        <w:t>Г</w:t>
      </w:r>
      <w:r w:rsidR="004A7D3C" w:rsidRPr="004A7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FB67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zh-CN"/>
        </w:rPr>
        <w:t>Н</w:t>
      </w:r>
      <w:r w:rsidR="004A7D3C" w:rsidRPr="004A7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. </w:t>
      </w:r>
      <w:r w:rsidR="00FB67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zh-CN"/>
        </w:rPr>
        <w:t>Ряза</w:t>
      </w:r>
      <w:r w:rsidR="004A7D3C" w:rsidRPr="004A7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нова, В. А. Махова, </w:t>
      </w:r>
      <w:r w:rsidR="00FB67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zh-CN"/>
        </w:rPr>
        <w:t>И</w:t>
      </w:r>
      <w:r w:rsidR="004A7D3C" w:rsidRPr="004A7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 Н. Кузнецова, Т. У. Лопухова, Н. М. Н</w:t>
      </w:r>
      <w:r w:rsidR="00FB67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zh-CN"/>
        </w:rPr>
        <w:t>иг</w:t>
      </w:r>
      <w:r w:rsidR="004A7D3C" w:rsidRPr="004A7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матуллина, Е.В. Демованың өздерін сауатты, бастамашыл, жауапты қызметкерлер ретінде көрсеткен көп жылғы жемісті жұмысын атап өткен жөн.</w:t>
      </w:r>
    </w:p>
    <w:p w14:paraId="1913D962" w14:textId="172590FB" w:rsidR="004A7D3C" w:rsidRDefault="004A7D3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</w:pPr>
      <w:r w:rsidRPr="004A7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Оқу </w:t>
      </w:r>
      <w:r w:rsidR="00FB67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zh-CN"/>
        </w:rPr>
        <w:t>проце</w:t>
      </w:r>
      <w:r w:rsidRPr="004A7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сін ұйымдастыру департаменті білім алушылардың кәсі</w:t>
      </w:r>
      <w:r w:rsidR="005E5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zh-CN"/>
        </w:rPr>
        <w:t>би</w:t>
      </w:r>
      <w:r w:rsidRPr="004A7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қызметтің таңдаулы саласында жоғары білім алу және біліктілік алу қажеттіліктерін қанағаттандыруға бағытталған университеттің білім беру қызметін оңтайлы ұйымдастыруға арналған.</w:t>
      </w:r>
    </w:p>
    <w:p w14:paraId="22A2603F" w14:textId="598C5E82" w:rsidR="004A7D3C" w:rsidRDefault="00400D8D" w:rsidP="004A7D3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zh-CN"/>
        </w:rPr>
        <w:t xml:space="preserve">ОПҰД </w:t>
      </w:r>
      <w:r w:rsidR="004A7D3C" w:rsidRPr="004A7D3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>мақсаты ресурстарды тиімді пайдалану кезінде ұйымдастырушылық, оқу-әдістемелік қызметтің жоғары деңгейін қолдау негізінде еңбек нарығының талаптарына және жан-жақты даму қажеттілігіне жауап беретін жоғары білімі бар МЖМБС сәйкес жоғары білімі бар мамандарды даярлауды қамтамасыз ету болып табылады.</w:t>
      </w:r>
    </w:p>
    <w:p w14:paraId="6A0447B2" w14:textId="5D479D53" w:rsidR="004A7D3C" w:rsidRDefault="00400D8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zh-CN"/>
        </w:rPr>
        <w:t xml:space="preserve">ОПҰД </w:t>
      </w:r>
      <w:r w:rsidR="004A7D3C" w:rsidRPr="004A7D3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>қызметінің негізгі бағыттары: білім беру саласында болып жатқан процестерді талдау, жаңа ғылыми және технологиялық жетістіктерді ескере отырып, оның даму тенденцияларын анықтау; мемлекеттік жалпыға міндетті білім беру стандарттары мен кәсіптік-білім беру бағдарламаларының талаптарына сәйкес мамандықтардың жұмыс оқу жоспарларын әзірлеу; білікті профессор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zh-CN"/>
        </w:rPr>
        <w:t>лық</w:t>
      </w:r>
      <w:r w:rsidR="004A7D3C" w:rsidRPr="004A7D3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>-оқытушы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zh-CN"/>
        </w:rPr>
        <w:t>лар</w:t>
      </w:r>
      <w:r w:rsidR="004A7D3C" w:rsidRPr="004A7D3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 xml:space="preserve"> кадрлар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zh-CN"/>
        </w:rPr>
        <w:t>ы</w:t>
      </w:r>
      <w:r w:rsidR="004A7D3C" w:rsidRPr="004A7D3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>мен және оқу-көмекші персоналмен кафедра штаттарын қ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zh-CN"/>
        </w:rPr>
        <w:t>ұр</w:t>
      </w:r>
      <w:r w:rsidR="004A7D3C" w:rsidRPr="004A7D3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>уға қатысу болып табылады; жаңа білім беру технологияларын іздеу; оқу процесін ақпараттық қамтамасыз ету; зертханалар мен кафедралардың заманауи электрондық тасымалдағыштармен, аудиовизуалды және техникалық оқыту құралдарымен, бағдарламалық, ақпараттық және әдістемелік ресурстармен, сондай-ақ оқу мақсатындағы автоматтандырылған жүйелермен жарақтандырылуын бақылау; студенттердің кәсі</w:t>
      </w:r>
      <w:r w:rsidR="00CE76C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zh-CN"/>
        </w:rPr>
        <w:t>би</w:t>
      </w:r>
      <w:r w:rsidR="004A7D3C" w:rsidRPr="004A7D3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 xml:space="preserve"> практикасын ұйымдастыру және басқару; студенттерді </w:t>
      </w:r>
      <w:r w:rsidR="00C40F6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zh-CN"/>
        </w:rPr>
        <w:t xml:space="preserve">шәкіртақымен </w:t>
      </w:r>
      <w:r w:rsidR="004A7D3C" w:rsidRPr="004A7D3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 xml:space="preserve">қамтамасыз етуді ұйымдастыру; оқытудың барлық </w:t>
      </w:r>
      <w:r w:rsidR="00C40F6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zh-CN"/>
        </w:rPr>
        <w:t xml:space="preserve">түрлері </w:t>
      </w:r>
      <w:r w:rsidR="004A7D3C" w:rsidRPr="004A7D3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>бойынша статистикалық деректерді жинақтау, өңдеу және бақылау.</w:t>
      </w:r>
    </w:p>
    <w:p w14:paraId="781D8F60" w14:textId="32B15106" w:rsidR="004A7D3C" w:rsidRDefault="00C40F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zh-CN"/>
        </w:rPr>
        <w:t>ОПҰД</w:t>
      </w:r>
      <w:r w:rsidR="004A7D3C" w:rsidRPr="004A7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құрамында: оқу-ұйымдастыру бөлімі, студенттік бөлім, тіркеу кеңсесі, жұмысқа орналастыру және кәсі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zh-CN"/>
        </w:rPr>
        <w:t xml:space="preserve">би </w:t>
      </w:r>
      <w:r w:rsidR="004A7D3C" w:rsidRPr="004A7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практика секторы.</w:t>
      </w:r>
    </w:p>
    <w:p w14:paraId="577E2526" w14:textId="1D641812" w:rsidR="00C40F65" w:rsidRDefault="00C40F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</w:pPr>
    </w:p>
    <w:p w14:paraId="23FC2848" w14:textId="1BA21F69" w:rsidR="00C40F65" w:rsidRDefault="00C40F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</w:pPr>
    </w:p>
    <w:p w14:paraId="359BBD09" w14:textId="77777777" w:rsidR="00C40F65" w:rsidRPr="00C40F65" w:rsidRDefault="00C40F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</w:pPr>
    </w:p>
    <w:p w14:paraId="7606C57C" w14:textId="3F4ACF5E" w:rsidR="004A7D3C" w:rsidRDefault="004A7D3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</w:pPr>
      <w:r w:rsidRPr="00C40F65">
        <w:rPr>
          <w:rFonts w:ascii="Times New Roman" w:hAnsi="Times New Roman" w:cs="Times New Roman"/>
          <w:b/>
          <w:bCs/>
          <w:sz w:val="28"/>
          <w:szCs w:val="28"/>
          <w:u w:val="single"/>
          <w:lang w:eastAsia="zh-CN"/>
        </w:rPr>
        <w:lastRenderedPageBreak/>
        <w:t>Оқ</w:t>
      </w:r>
      <w:r w:rsidRPr="00C40F65">
        <w:rPr>
          <w:rFonts w:ascii="Times New Roman" w:eastAsia="DengXian" w:hAnsi="Times New Roman" w:cs="Times New Roman"/>
          <w:b/>
          <w:bCs/>
          <w:sz w:val="28"/>
          <w:szCs w:val="28"/>
          <w:u w:val="single"/>
          <w:lang w:eastAsia="zh-CN"/>
        </w:rPr>
        <w:t>у</w:t>
      </w:r>
      <w:r w:rsidRPr="00C40F65">
        <w:rPr>
          <w:rFonts w:ascii="Times New Roman" w:hAnsi="Times New Roman" w:cs="Times New Roman"/>
          <w:b/>
          <w:bCs/>
          <w:sz w:val="28"/>
          <w:szCs w:val="28"/>
          <w:u w:val="single"/>
          <w:lang w:eastAsia="zh-CN"/>
        </w:rPr>
        <w:t>-ұ</w:t>
      </w:r>
      <w:r w:rsidRPr="00C40F65">
        <w:rPr>
          <w:rFonts w:ascii="Times New Roman" w:eastAsia="DengXian" w:hAnsi="Times New Roman" w:cs="Times New Roman"/>
          <w:b/>
          <w:bCs/>
          <w:sz w:val="28"/>
          <w:szCs w:val="28"/>
          <w:u w:val="single"/>
          <w:lang w:eastAsia="zh-CN"/>
        </w:rPr>
        <w:t>йымдастыру</w:t>
      </w:r>
      <w:r w:rsidRPr="00C40F65">
        <w:rPr>
          <w:rFonts w:ascii="Times New Roman" w:hAnsi="Times New Roman" w:cs="Times New Roman"/>
          <w:b/>
          <w:bCs/>
          <w:sz w:val="28"/>
          <w:szCs w:val="28"/>
          <w:u w:val="single"/>
          <w:lang w:eastAsia="zh-CN"/>
        </w:rPr>
        <w:t xml:space="preserve"> </w:t>
      </w:r>
      <w:r w:rsidRPr="00C40F65">
        <w:rPr>
          <w:rFonts w:ascii="Times New Roman" w:eastAsia="DengXian" w:hAnsi="Times New Roman" w:cs="Times New Roman"/>
          <w:b/>
          <w:bCs/>
          <w:sz w:val="28"/>
          <w:szCs w:val="28"/>
          <w:u w:val="single"/>
          <w:lang w:eastAsia="zh-CN"/>
        </w:rPr>
        <w:t>б</w:t>
      </w:r>
      <w:r w:rsidRPr="00C40F65">
        <w:rPr>
          <w:rFonts w:ascii="Times New Roman" w:hAnsi="Times New Roman" w:cs="Times New Roman"/>
          <w:b/>
          <w:bCs/>
          <w:sz w:val="28"/>
          <w:szCs w:val="28"/>
          <w:u w:val="single"/>
          <w:lang w:eastAsia="zh-CN"/>
        </w:rPr>
        <w:t>ө</w:t>
      </w:r>
      <w:r w:rsidRPr="00C40F65">
        <w:rPr>
          <w:rFonts w:ascii="Times New Roman" w:eastAsia="DengXian" w:hAnsi="Times New Roman" w:cs="Times New Roman"/>
          <w:b/>
          <w:bCs/>
          <w:sz w:val="28"/>
          <w:szCs w:val="28"/>
          <w:u w:val="single"/>
          <w:lang w:eastAsia="zh-CN"/>
        </w:rPr>
        <w:t>л</w:t>
      </w:r>
      <w:r w:rsidRPr="00C40F65">
        <w:rPr>
          <w:rFonts w:ascii="Times New Roman" w:hAnsi="Times New Roman" w:cs="Times New Roman"/>
          <w:b/>
          <w:bCs/>
          <w:sz w:val="28"/>
          <w:szCs w:val="28"/>
          <w:u w:val="single"/>
          <w:lang w:eastAsia="zh-CN"/>
        </w:rPr>
        <w:t>і</w:t>
      </w:r>
      <w:r w:rsidRPr="00C40F65">
        <w:rPr>
          <w:rFonts w:ascii="Times New Roman" w:eastAsia="DengXian" w:hAnsi="Times New Roman" w:cs="Times New Roman"/>
          <w:b/>
          <w:bCs/>
          <w:sz w:val="28"/>
          <w:szCs w:val="28"/>
          <w:u w:val="single"/>
          <w:lang w:eastAsia="zh-CN"/>
        </w:rPr>
        <w:t>м</w:t>
      </w:r>
      <w:r w:rsidRPr="00C40F65">
        <w:rPr>
          <w:rFonts w:ascii="Times New Roman" w:hAnsi="Times New Roman" w:cs="Times New Roman"/>
          <w:b/>
          <w:bCs/>
          <w:sz w:val="28"/>
          <w:szCs w:val="28"/>
          <w:u w:val="single"/>
          <w:lang w:eastAsia="zh-CN"/>
        </w:rPr>
        <w:t>і</w:t>
      </w:r>
      <w:r w:rsidRPr="004A7D3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4A7D3C">
        <w:rPr>
          <w:rFonts w:ascii="Times New Roman" w:eastAsia="DengXian" w:hAnsi="Times New Roman" w:cs="Times New Roman"/>
          <w:sz w:val="28"/>
          <w:szCs w:val="28"/>
          <w:lang w:eastAsia="zh-CN"/>
        </w:rPr>
        <w:t>о</w:t>
      </w:r>
      <w:r w:rsidRPr="004A7D3C">
        <w:rPr>
          <w:rFonts w:ascii="Times New Roman" w:hAnsi="Times New Roman" w:cs="Times New Roman"/>
          <w:sz w:val="28"/>
          <w:szCs w:val="28"/>
          <w:lang w:eastAsia="zh-CN"/>
        </w:rPr>
        <w:t>қ</w:t>
      </w:r>
      <w:r w:rsidRPr="004A7D3C">
        <w:rPr>
          <w:rFonts w:ascii="Times New Roman" w:eastAsia="DengXian" w:hAnsi="Times New Roman" w:cs="Times New Roman"/>
          <w:sz w:val="28"/>
          <w:szCs w:val="28"/>
          <w:lang w:eastAsia="zh-CN"/>
        </w:rPr>
        <w:t>ытуды</w:t>
      </w:r>
      <w:r w:rsidRPr="004A7D3C">
        <w:rPr>
          <w:rFonts w:ascii="Times New Roman" w:hAnsi="Times New Roman" w:cs="Times New Roman"/>
          <w:sz w:val="28"/>
          <w:szCs w:val="28"/>
          <w:lang w:eastAsia="zh-CN"/>
        </w:rPr>
        <w:t xml:space="preserve">ң </w:t>
      </w:r>
      <w:r w:rsidRPr="004A7D3C">
        <w:rPr>
          <w:rFonts w:ascii="Times New Roman" w:eastAsia="DengXian" w:hAnsi="Times New Roman" w:cs="Times New Roman"/>
          <w:sz w:val="28"/>
          <w:szCs w:val="28"/>
          <w:lang w:eastAsia="zh-CN"/>
        </w:rPr>
        <w:t>барлы</w:t>
      </w:r>
      <w:r w:rsidRPr="004A7D3C">
        <w:rPr>
          <w:rFonts w:ascii="Times New Roman" w:hAnsi="Times New Roman" w:cs="Times New Roman"/>
          <w:sz w:val="28"/>
          <w:szCs w:val="28"/>
          <w:lang w:eastAsia="zh-CN"/>
        </w:rPr>
        <w:t xml:space="preserve">қ </w:t>
      </w:r>
      <w:r w:rsidR="00C40F65">
        <w:rPr>
          <w:rFonts w:ascii="Times New Roman" w:eastAsia="DengXian" w:hAnsi="Times New Roman" w:cs="Times New Roman"/>
          <w:sz w:val="28"/>
          <w:szCs w:val="28"/>
          <w:lang w:val="kk-KZ" w:eastAsia="zh-CN"/>
        </w:rPr>
        <w:t>түрлері</w:t>
      </w:r>
      <w:r w:rsidRPr="004A7D3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4A7D3C">
        <w:rPr>
          <w:rFonts w:ascii="Times New Roman" w:eastAsia="DengXian" w:hAnsi="Times New Roman" w:cs="Times New Roman"/>
          <w:sz w:val="28"/>
          <w:szCs w:val="28"/>
          <w:lang w:eastAsia="zh-CN"/>
        </w:rPr>
        <w:t>мен</w:t>
      </w:r>
      <w:r w:rsidRPr="004A7D3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4A7D3C">
        <w:rPr>
          <w:rFonts w:ascii="Times New Roman" w:eastAsia="DengXian" w:hAnsi="Times New Roman" w:cs="Times New Roman"/>
          <w:sz w:val="28"/>
          <w:szCs w:val="28"/>
          <w:lang w:eastAsia="zh-CN"/>
        </w:rPr>
        <w:t>мерз</w:t>
      </w:r>
      <w:r w:rsidRPr="004A7D3C">
        <w:rPr>
          <w:rFonts w:ascii="Times New Roman" w:hAnsi="Times New Roman" w:cs="Times New Roman"/>
          <w:sz w:val="28"/>
          <w:szCs w:val="28"/>
          <w:lang w:eastAsia="zh-CN"/>
        </w:rPr>
        <w:t>і</w:t>
      </w:r>
      <w:r w:rsidRPr="004A7D3C">
        <w:rPr>
          <w:rFonts w:ascii="Times New Roman" w:eastAsia="DengXian" w:hAnsi="Times New Roman" w:cs="Times New Roman"/>
          <w:sz w:val="28"/>
          <w:szCs w:val="28"/>
          <w:lang w:eastAsia="zh-CN"/>
        </w:rPr>
        <w:t>мдер</w:t>
      </w:r>
      <w:r w:rsidRPr="004A7D3C">
        <w:rPr>
          <w:rFonts w:ascii="Times New Roman" w:hAnsi="Times New Roman" w:cs="Times New Roman"/>
          <w:sz w:val="28"/>
          <w:szCs w:val="28"/>
          <w:lang w:eastAsia="zh-CN"/>
        </w:rPr>
        <w:t>і бойынша бі</w:t>
      </w:r>
      <w:r w:rsidRPr="004A7D3C">
        <w:rPr>
          <w:rFonts w:ascii="Times New Roman" w:eastAsia="DengXian" w:hAnsi="Times New Roman" w:cs="Times New Roman"/>
          <w:sz w:val="28"/>
          <w:szCs w:val="28"/>
          <w:lang w:eastAsia="zh-CN"/>
        </w:rPr>
        <w:t>л</w:t>
      </w:r>
      <w:r w:rsidRPr="004A7D3C">
        <w:rPr>
          <w:rFonts w:ascii="Times New Roman" w:hAnsi="Times New Roman" w:cs="Times New Roman"/>
          <w:sz w:val="28"/>
          <w:szCs w:val="28"/>
          <w:lang w:eastAsia="zh-CN"/>
        </w:rPr>
        <w:t>і</w:t>
      </w:r>
      <w:r w:rsidRPr="004A7D3C">
        <w:rPr>
          <w:rFonts w:ascii="Times New Roman" w:eastAsia="DengXian" w:hAnsi="Times New Roman" w:cs="Times New Roman"/>
          <w:sz w:val="28"/>
          <w:szCs w:val="28"/>
          <w:lang w:eastAsia="zh-CN"/>
        </w:rPr>
        <w:t>м</w:t>
      </w:r>
      <w:r w:rsidRPr="004A7D3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4A7D3C">
        <w:rPr>
          <w:rFonts w:ascii="Times New Roman" w:eastAsia="DengXian" w:hAnsi="Times New Roman" w:cs="Times New Roman"/>
          <w:sz w:val="28"/>
          <w:szCs w:val="28"/>
          <w:lang w:eastAsia="zh-CN"/>
        </w:rPr>
        <w:t>беру</w:t>
      </w:r>
      <w:r w:rsidRPr="004A7D3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4A7D3C">
        <w:rPr>
          <w:rFonts w:ascii="Times New Roman" w:eastAsia="DengXian" w:hAnsi="Times New Roman" w:cs="Times New Roman"/>
          <w:sz w:val="28"/>
          <w:szCs w:val="28"/>
          <w:lang w:eastAsia="zh-CN"/>
        </w:rPr>
        <w:t>процес</w:t>
      </w:r>
      <w:r w:rsidRPr="004A7D3C">
        <w:rPr>
          <w:rFonts w:ascii="Times New Roman" w:hAnsi="Times New Roman" w:cs="Times New Roman"/>
          <w:sz w:val="28"/>
          <w:szCs w:val="28"/>
          <w:lang w:eastAsia="zh-CN"/>
        </w:rPr>
        <w:t>і</w:t>
      </w:r>
      <w:r w:rsidRPr="004A7D3C">
        <w:rPr>
          <w:rFonts w:ascii="Times New Roman" w:eastAsia="DengXian" w:hAnsi="Times New Roman" w:cs="Times New Roman"/>
          <w:sz w:val="28"/>
          <w:szCs w:val="28"/>
          <w:lang w:eastAsia="zh-CN"/>
        </w:rPr>
        <w:t>н</w:t>
      </w:r>
      <w:r w:rsidRPr="004A7D3C">
        <w:rPr>
          <w:rFonts w:ascii="Times New Roman" w:hAnsi="Times New Roman" w:cs="Times New Roman"/>
          <w:sz w:val="28"/>
          <w:szCs w:val="28"/>
          <w:lang w:eastAsia="zh-CN"/>
        </w:rPr>
        <w:t xml:space="preserve"> ұ</w:t>
      </w:r>
      <w:r w:rsidRPr="004A7D3C">
        <w:rPr>
          <w:rFonts w:ascii="Times New Roman" w:eastAsia="DengXian" w:hAnsi="Times New Roman" w:cs="Times New Roman"/>
          <w:sz w:val="28"/>
          <w:szCs w:val="28"/>
          <w:lang w:eastAsia="zh-CN"/>
        </w:rPr>
        <w:t>йымдастыруды</w:t>
      </w:r>
      <w:r w:rsidRPr="004A7D3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4A7D3C">
        <w:rPr>
          <w:rFonts w:ascii="Times New Roman" w:eastAsia="DengXian" w:hAnsi="Times New Roman" w:cs="Times New Roman"/>
          <w:sz w:val="28"/>
          <w:szCs w:val="28"/>
          <w:lang w:eastAsia="zh-CN"/>
        </w:rPr>
        <w:t>ж</w:t>
      </w:r>
      <w:r w:rsidRPr="004A7D3C">
        <w:rPr>
          <w:rFonts w:ascii="Times New Roman" w:hAnsi="Times New Roman" w:cs="Times New Roman"/>
          <w:sz w:val="28"/>
          <w:szCs w:val="28"/>
          <w:lang w:eastAsia="zh-CN"/>
        </w:rPr>
        <w:t>ү</w:t>
      </w:r>
      <w:r w:rsidRPr="004A7D3C">
        <w:rPr>
          <w:rFonts w:ascii="Times New Roman" w:eastAsia="DengXian" w:hAnsi="Times New Roman" w:cs="Times New Roman"/>
          <w:sz w:val="28"/>
          <w:szCs w:val="28"/>
          <w:lang w:eastAsia="zh-CN"/>
        </w:rPr>
        <w:t>зеге</w:t>
      </w:r>
      <w:r w:rsidRPr="004A7D3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4A7D3C">
        <w:rPr>
          <w:rFonts w:ascii="Times New Roman" w:eastAsia="DengXian" w:hAnsi="Times New Roman" w:cs="Times New Roman"/>
          <w:sz w:val="28"/>
          <w:szCs w:val="28"/>
          <w:lang w:eastAsia="zh-CN"/>
        </w:rPr>
        <w:t>асырады</w:t>
      </w:r>
      <w:r w:rsidRPr="004A7D3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4A7D3C">
        <w:rPr>
          <w:rFonts w:ascii="Times New Roman" w:eastAsia="DengXian" w:hAnsi="Times New Roman" w:cs="Times New Roman"/>
          <w:sz w:val="28"/>
          <w:szCs w:val="28"/>
          <w:lang w:eastAsia="zh-CN"/>
        </w:rPr>
        <w:t>ж</w:t>
      </w:r>
      <w:r w:rsidRPr="004A7D3C">
        <w:rPr>
          <w:rFonts w:ascii="Times New Roman" w:hAnsi="Times New Roman" w:cs="Times New Roman"/>
          <w:sz w:val="28"/>
          <w:szCs w:val="28"/>
          <w:lang w:eastAsia="zh-CN"/>
        </w:rPr>
        <w:t>ә</w:t>
      </w:r>
      <w:r w:rsidRPr="004A7D3C">
        <w:rPr>
          <w:rFonts w:ascii="Times New Roman" w:eastAsia="DengXian" w:hAnsi="Times New Roman" w:cs="Times New Roman"/>
          <w:sz w:val="28"/>
          <w:szCs w:val="28"/>
          <w:lang w:eastAsia="zh-CN"/>
        </w:rPr>
        <w:t>не</w:t>
      </w:r>
      <w:r w:rsidRPr="004A7D3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4A7D3C">
        <w:rPr>
          <w:rFonts w:ascii="Times New Roman" w:eastAsia="DengXian" w:hAnsi="Times New Roman" w:cs="Times New Roman"/>
          <w:sz w:val="28"/>
          <w:szCs w:val="28"/>
          <w:lang w:eastAsia="zh-CN"/>
        </w:rPr>
        <w:t>жет</w:t>
      </w:r>
      <w:r w:rsidRPr="004A7D3C">
        <w:rPr>
          <w:rFonts w:ascii="Times New Roman" w:hAnsi="Times New Roman" w:cs="Times New Roman"/>
          <w:sz w:val="28"/>
          <w:szCs w:val="28"/>
          <w:lang w:eastAsia="zh-CN"/>
        </w:rPr>
        <w:t>і</w:t>
      </w:r>
      <w:r w:rsidRPr="004A7D3C">
        <w:rPr>
          <w:rFonts w:ascii="Times New Roman" w:eastAsia="DengXian" w:hAnsi="Times New Roman" w:cs="Times New Roman"/>
          <w:sz w:val="28"/>
          <w:szCs w:val="28"/>
          <w:lang w:eastAsia="zh-CN"/>
        </w:rPr>
        <w:t>лд</w:t>
      </w:r>
      <w:r w:rsidRPr="004A7D3C">
        <w:rPr>
          <w:rFonts w:ascii="Times New Roman" w:hAnsi="Times New Roman" w:cs="Times New Roman"/>
          <w:sz w:val="28"/>
          <w:szCs w:val="28"/>
          <w:lang w:eastAsia="zh-CN"/>
        </w:rPr>
        <w:t>і</w:t>
      </w:r>
      <w:r w:rsidRPr="004A7D3C">
        <w:rPr>
          <w:rFonts w:ascii="Times New Roman" w:eastAsia="DengXian" w:hAnsi="Times New Roman" w:cs="Times New Roman"/>
          <w:sz w:val="28"/>
          <w:szCs w:val="28"/>
          <w:lang w:eastAsia="zh-CN"/>
        </w:rPr>
        <w:t>ру</w:t>
      </w:r>
      <w:r w:rsidRPr="004A7D3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4A7D3C">
        <w:rPr>
          <w:rFonts w:ascii="Times New Roman" w:eastAsia="DengXian" w:hAnsi="Times New Roman" w:cs="Times New Roman"/>
          <w:sz w:val="28"/>
          <w:szCs w:val="28"/>
          <w:lang w:eastAsia="zh-CN"/>
        </w:rPr>
        <w:t>жолдарын</w:t>
      </w:r>
      <w:r w:rsidRPr="004A7D3C">
        <w:rPr>
          <w:rFonts w:ascii="Times New Roman" w:hAnsi="Times New Roman" w:cs="Times New Roman"/>
          <w:sz w:val="28"/>
          <w:szCs w:val="28"/>
          <w:lang w:eastAsia="zh-CN"/>
        </w:rPr>
        <w:t xml:space="preserve"> ә</w:t>
      </w:r>
      <w:r w:rsidRPr="004A7D3C">
        <w:rPr>
          <w:rFonts w:ascii="Times New Roman" w:eastAsia="DengXian" w:hAnsi="Times New Roman" w:cs="Times New Roman"/>
          <w:sz w:val="28"/>
          <w:szCs w:val="28"/>
          <w:lang w:eastAsia="zh-CN"/>
        </w:rPr>
        <w:t>з</w:t>
      </w:r>
      <w:r w:rsidRPr="004A7D3C">
        <w:rPr>
          <w:rFonts w:ascii="Times New Roman" w:hAnsi="Times New Roman" w:cs="Times New Roman"/>
          <w:sz w:val="28"/>
          <w:szCs w:val="28"/>
          <w:lang w:eastAsia="zh-CN"/>
        </w:rPr>
        <w:t>і</w:t>
      </w:r>
      <w:r w:rsidRPr="004A7D3C">
        <w:rPr>
          <w:rFonts w:ascii="Times New Roman" w:eastAsia="DengXian" w:hAnsi="Times New Roman" w:cs="Times New Roman"/>
          <w:sz w:val="28"/>
          <w:szCs w:val="28"/>
          <w:lang w:eastAsia="zh-CN"/>
        </w:rPr>
        <w:t>рлейд</w:t>
      </w:r>
      <w:r w:rsidRPr="004A7D3C">
        <w:rPr>
          <w:rFonts w:ascii="Times New Roman" w:hAnsi="Times New Roman" w:cs="Times New Roman"/>
          <w:sz w:val="28"/>
          <w:szCs w:val="28"/>
          <w:lang w:eastAsia="zh-CN"/>
        </w:rPr>
        <w:t>і.</w:t>
      </w:r>
      <w:r w:rsidR="00837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4A7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Бөлім қызметі құрылымдық бөлімшелердің оқу-ұйымдастыру және әдістемелік жұмыстарын үйлестіруге, білім беру қызметтерінің сапасын арттыруға бағытталған. Бөлім </w:t>
      </w:r>
      <w:r w:rsidR="00C40F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zh-CN"/>
        </w:rPr>
        <w:t>о</w:t>
      </w:r>
      <w:r w:rsidRPr="004A7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қу процесін жоспарлау және ұйымдастыру, оқу және оқу-әдістемелік жұмыс бойынша нормативтік құжаттаманы әзірлеу бойынша жұмыстарды орындайды, бітіруші кафедраларға жұмыста көмек көрсетеді. Университет кафедраларымен бірлесіп </w:t>
      </w:r>
      <w:r w:rsidR="00C40F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zh-CN"/>
        </w:rPr>
        <w:t>к</w:t>
      </w:r>
      <w:r w:rsidRPr="004A7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редиттік оқыту технологиясының </w:t>
      </w:r>
      <w:r w:rsidR="00C40F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zh-CN"/>
        </w:rPr>
        <w:t xml:space="preserve">критерийлерін </w:t>
      </w:r>
      <w:r w:rsidRPr="004A7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және Болон процесінің параметрлеріне сәйкес модульдік білім беру бағдарламаларын әзірле</w:t>
      </w:r>
      <w:r w:rsidR="0085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zh-CN"/>
        </w:rPr>
        <w:t>йд</w:t>
      </w:r>
      <w:r w:rsidRPr="004A7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і.</w:t>
      </w:r>
    </w:p>
    <w:p w14:paraId="12178BDE" w14:textId="43F2991F" w:rsidR="004A7D3C" w:rsidRDefault="004A7D3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</w:pPr>
      <w:r w:rsidRPr="004A7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Студенттік бөлім студенттердің жеке істерін жүргізуді; студенттерді: ата-анасының қамқорлығынсыз қалған жетімдерді; аз қамтылған отбасылардан шыққан; I және II топтағы мүгедектерді есепке ал</w:t>
      </w:r>
      <w:r w:rsidR="00F73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zh-CN"/>
        </w:rPr>
        <w:t>а</w:t>
      </w:r>
      <w:r w:rsidRPr="004A7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ды. Оқудың барлық </w:t>
      </w:r>
      <w:r w:rsidR="00AA06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zh-CN"/>
        </w:rPr>
        <w:t>түрлері</w:t>
      </w:r>
      <w:r w:rsidRPr="004A7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мен мерзімдеріндегі студенттер контингентін бақылауды жүзеге асырады, ҚР БҒМ және басқа ұйымдарға ақпарат </w:t>
      </w:r>
      <w:r w:rsidR="00AA06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zh-CN"/>
        </w:rPr>
        <w:t>ұсынады</w:t>
      </w:r>
      <w:r w:rsidRPr="004A7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; студенттердің қозғалысы бойынша есептер жасайды, қатаң есептілік құжаттарын қалыптастырады және оқудан шығарылған және басқа жоғары оқу орындарына ауыстырылған студенттерге құжаттар береді.</w:t>
      </w:r>
    </w:p>
    <w:p w14:paraId="01CD27DC" w14:textId="0190F9C9" w:rsidR="004A7D3C" w:rsidRDefault="004A7D3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</w:pPr>
      <w:r w:rsidRPr="004A7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Тіркеу кеңсесі оқытудың негізгі міндеттерінің бірі</w:t>
      </w:r>
      <w:r w:rsidR="00AA06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zh-CN"/>
        </w:rPr>
        <w:t xml:space="preserve"> – </w:t>
      </w:r>
      <w:r w:rsidRPr="004A7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студенттердің, магистранттардың, докторанттардың білім мониторингін орындайды. Білім алушылардың оқу жетістіктерінің мониторингі оқу процесіне инновациялық білім беру технологияларын уақтылы енгізуге мүмкіндік береді.</w:t>
      </w:r>
    </w:p>
    <w:p w14:paraId="673922FF" w14:textId="70748564" w:rsidR="00AA06A4" w:rsidRDefault="00AA06A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</w:pPr>
      <w:r w:rsidRPr="00AA06A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>Инновациялық экономикаға мамандарды дайындау үшін дәстүрлі оқыту әдістері мен құзыреттілікке негізделген тәсілді дамытатын инновациялық оқытуды қолдана отырып білім алуға мүмкіндік беретін бағдарламалар белсенді түрде енгізілуде.</w:t>
      </w:r>
    </w:p>
    <w:p w14:paraId="14676439" w14:textId="18A82422" w:rsidR="004A7D3C" w:rsidRDefault="004A7D3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</w:pPr>
      <w:r w:rsidRPr="004A7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Жұмысқа орналастыру және кәсі</w:t>
      </w:r>
      <w:r w:rsidR="004A0F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zh-CN"/>
        </w:rPr>
        <w:t xml:space="preserve">би </w:t>
      </w:r>
      <w:r w:rsidRPr="004A7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практика секторы бітіруші кафедраларға кәсі</w:t>
      </w:r>
      <w:r w:rsidR="004A0F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zh-CN"/>
        </w:rPr>
        <w:t xml:space="preserve">би </w:t>
      </w:r>
      <w:r w:rsidRPr="004A7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практикаларды ұйымдастыруға, кәсіпорындармен практикадан өту және жұмысқа орналасу үшін шарттар жасасуға көмек көрсетеді, практикадан өту және түлектерді жұмысқа орналастыру кестесінің сақталуын бақылайды.</w:t>
      </w:r>
    </w:p>
    <w:p w14:paraId="4864D803" w14:textId="28588A23" w:rsidR="004A7D3C" w:rsidRDefault="004A7D3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</w:pPr>
      <w:r w:rsidRPr="004A7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Осы жылдар ішінде біздің ЖОО және </w:t>
      </w:r>
      <w:r w:rsidR="004A0F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zh-CN"/>
        </w:rPr>
        <w:t>О</w:t>
      </w:r>
      <w:r w:rsidRPr="004A7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қу процесін ұйымдастыру департаменті ғылымның, білімнің, мәдениеттің дамуына, Орталық өңірдің және тұтастай Қазақстанның өнеркәсіптік және зияткерлік әлеуетін қалыптастыруға айтарлықтай әсер етті. </w:t>
      </w:r>
      <w:r w:rsidR="004A0F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zh-CN"/>
        </w:rPr>
        <w:t>Қ</w:t>
      </w:r>
      <w:r w:rsidR="004A0FF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zh-CN"/>
        </w:rPr>
        <w:t>арТУ-да</w:t>
      </w:r>
      <w:r w:rsidRPr="004A7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(бұрынғы ҚарМТУ) болып жатқан инновациялық өзгерістер қоғамның және уақыттың талаптарына сәйкес келуге және жоғары оқу орындарының әлемдік рейтингтерінде жетекші орындарға ие болуға мүмкіндік береді.</w:t>
      </w:r>
    </w:p>
    <w:p w14:paraId="67DE6A19" w14:textId="17ADE645" w:rsidR="004A7D3C" w:rsidRPr="004A7D3C" w:rsidRDefault="004A7D3C" w:rsidP="004A7D3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4A7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2017 жылғы ақпанда </w:t>
      </w:r>
      <w:r w:rsidR="004A0FF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zh-CN"/>
        </w:rPr>
        <w:t>ОПҰД</w:t>
      </w:r>
      <w:r w:rsidRPr="004A7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4A0F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zh-CN"/>
        </w:rPr>
        <w:t>А</w:t>
      </w:r>
      <w:r w:rsidRPr="004A7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кадемиялық мәселелер жөніндегі </w:t>
      </w:r>
      <w:r w:rsidR="004A0F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zh-CN"/>
        </w:rPr>
        <w:t>д</w:t>
      </w:r>
      <w:r w:rsidRPr="004A7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епартамент (</w:t>
      </w:r>
      <w:r w:rsidR="004A0F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zh-CN"/>
        </w:rPr>
        <w:t>АМД</w:t>
      </w:r>
      <w:r w:rsidRPr="004A7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) болып қайта құрылды, оның құрамына: оқу процесін ұйымдастыру басқармасы (</w:t>
      </w:r>
      <w:r w:rsidR="004A0F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zh-CN"/>
        </w:rPr>
        <w:t>ОПҰБ</w:t>
      </w:r>
      <w:r w:rsidRPr="004A7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), студенттік бөлім, диспетчерлік қызмет кіреді.</w:t>
      </w:r>
    </w:p>
    <w:p w14:paraId="680C9164" w14:textId="541DE2EC" w:rsidR="004A7D3C" w:rsidRDefault="004A7D3C" w:rsidP="004A7D3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</w:pPr>
      <w:r w:rsidRPr="004A7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2024 жылдың қазан айында университеттің қайта құрылуына байланысты оқу процесін ұйымдастыру басқармасы (</w:t>
      </w:r>
      <w:r w:rsidR="004A0F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zh-CN"/>
        </w:rPr>
        <w:t>ОПҰБ</w:t>
      </w:r>
      <w:r w:rsidRPr="004A7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) оқу-әдістемелік басқарма (ОӘБ) болып өзгертілді.</w:t>
      </w:r>
    </w:p>
    <w:p w14:paraId="094CAAEA" w14:textId="3E385BD6" w:rsidR="004A0FFB" w:rsidRDefault="004A0FFB">
      <w:pPr>
        <w:tabs>
          <w:tab w:val="left" w:pos="-1100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zh-CN"/>
        </w:rPr>
      </w:pPr>
      <w:r w:rsidRPr="004A0FFB">
        <w:rPr>
          <w:rFonts w:ascii="Times New Roman" w:hAnsi="Times New Roman" w:cs="Times New Roman"/>
          <w:color w:val="000000" w:themeColor="text1"/>
          <w:sz w:val="28"/>
          <w:szCs w:val="28"/>
          <w:lang w:val="kk-KZ" w:eastAsia="zh-CN"/>
        </w:rPr>
        <w:t xml:space="preserve">2025 жылдың қазан айында университеттің жаңа ұйымдық құрылымының бекітілуіне байланысты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zh-CN"/>
        </w:rPr>
        <w:t xml:space="preserve">ОӘБ, </w:t>
      </w:r>
      <w:r w:rsidR="00D82AC7">
        <w:rPr>
          <w:rFonts w:ascii="Times New Roman" w:hAnsi="Times New Roman" w:cs="Times New Roman"/>
          <w:color w:val="000000" w:themeColor="text1"/>
          <w:sz w:val="28"/>
          <w:szCs w:val="28"/>
          <w:lang w:val="kk-KZ" w:eastAsia="zh-CN"/>
        </w:rPr>
        <w:t xml:space="preserve">ЖООБкБ </w:t>
      </w:r>
      <w:r w:rsidRPr="004A0FFB">
        <w:rPr>
          <w:rFonts w:ascii="Times New Roman" w:hAnsi="Times New Roman" w:cs="Times New Roman"/>
          <w:color w:val="000000" w:themeColor="text1"/>
          <w:sz w:val="28"/>
          <w:szCs w:val="28"/>
          <w:lang w:val="kk-KZ" w:eastAsia="zh-CN"/>
        </w:rPr>
        <w:t xml:space="preserve">Академиялық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zh-CN"/>
        </w:rPr>
        <w:t xml:space="preserve">мәселелер жөніндегі </w:t>
      </w:r>
      <w:r w:rsidRPr="004A0FFB">
        <w:rPr>
          <w:rFonts w:ascii="Times New Roman" w:hAnsi="Times New Roman" w:cs="Times New Roman"/>
          <w:color w:val="000000" w:themeColor="text1"/>
          <w:sz w:val="28"/>
          <w:szCs w:val="28"/>
          <w:lang w:val="kk-KZ" w:eastAsia="zh-CN"/>
        </w:rPr>
        <w:t>департамент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zh-CN"/>
        </w:rPr>
        <w:t xml:space="preserve"> </w:t>
      </w:r>
      <w:r w:rsidRPr="004A0FFB">
        <w:rPr>
          <w:rFonts w:ascii="Times New Roman" w:hAnsi="Times New Roman" w:cs="Times New Roman"/>
          <w:color w:val="000000" w:themeColor="text1"/>
          <w:sz w:val="28"/>
          <w:szCs w:val="28"/>
          <w:lang w:val="kk-KZ" w:eastAsia="zh-CN"/>
        </w:rPr>
        <w:t>болып өзгертілді.</w:t>
      </w:r>
    </w:p>
    <w:p w14:paraId="3843B589" w14:textId="77777777" w:rsidR="004A0FFB" w:rsidRDefault="004A0FFB">
      <w:pPr>
        <w:tabs>
          <w:tab w:val="left" w:pos="-1100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zh-CN"/>
        </w:rPr>
      </w:pPr>
    </w:p>
    <w:p w14:paraId="5582896D" w14:textId="227A21F3" w:rsidR="004A7D3C" w:rsidRDefault="004A7D3C">
      <w:pPr>
        <w:tabs>
          <w:tab w:val="left" w:pos="-1100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4A7D3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 xml:space="preserve">Сондай-ақ </w:t>
      </w:r>
      <w:r w:rsidR="00D82AC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</w:t>
      </w:r>
      <w:r w:rsidRPr="004A7D3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кадемиялық мәселелер </w:t>
      </w:r>
      <w:r w:rsidR="004A0FF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жөніндегі </w:t>
      </w:r>
      <w:r w:rsidRPr="004A7D3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департамент</w:t>
      </w:r>
      <w:r w:rsidR="004A0FF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</w:t>
      </w:r>
      <w:r w:rsidRPr="004A7D3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ің құрамына: </w:t>
      </w:r>
      <w:r w:rsidR="00D82AC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</w:t>
      </w:r>
      <w:r w:rsidRPr="004A7D3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ілім алушыларға қызмет көрсету орталығы, </w:t>
      </w:r>
      <w:r w:rsidR="00D82AC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 w:rsidRPr="004A7D3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ансап және жұмысқа орналастыру орталығы, </w:t>
      </w:r>
      <w:r w:rsidR="00D82AC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</w:t>
      </w:r>
      <w:r w:rsidRPr="004A7D3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әсіби даму орталығы кіреді.</w:t>
      </w:r>
    </w:p>
    <w:p w14:paraId="06CD466E" w14:textId="30D0F515" w:rsidR="00BF2722" w:rsidRDefault="00D82AC7">
      <w:pPr>
        <w:tabs>
          <w:tab w:val="left" w:pos="-1100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zh-CN"/>
        </w:rPr>
        <w:t>ЖООБкБ</w:t>
      </w:r>
      <w:r w:rsidR="00BF2722" w:rsidRPr="00BF2722">
        <w:rPr>
          <w:rFonts w:ascii="Times New Roman" w:hAnsi="Times New Roman"/>
          <w:sz w:val="28"/>
          <w:szCs w:val="28"/>
        </w:rPr>
        <w:t xml:space="preserve"> магистрлерді, философия докторларын (PhD) және бейіні бойынша докторларды даярлау кезінде оқу, ғылыми-зерттеу және тәрбие процестерінің мазмұнын, ұйымдастырылуын көрсететін құжаттаманы жүргізеді.</w:t>
      </w:r>
    </w:p>
    <w:p w14:paraId="59ACCF78" w14:textId="3C385844" w:rsidR="00BF2722" w:rsidRDefault="00D82AC7">
      <w:pPr>
        <w:tabs>
          <w:tab w:val="left" w:pos="-1100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zh-CN"/>
        </w:rPr>
        <w:t>ЖООБкБ</w:t>
      </w:r>
      <w:r w:rsidRPr="00BF2722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BF2722" w:rsidRPr="00BF2722">
        <w:rPr>
          <w:rFonts w:ascii="Times New Roman" w:hAnsi="Times New Roman"/>
          <w:sz w:val="28"/>
          <w:szCs w:val="28"/>
          <w:lang w:eastAsia="zh-CN"/>
        </w:rPr>
        <w:t>негізгі мақсаты - «Әбілқас Сағынов атындағы Қарағанды ​​техникалық университеті»</w:t>
      </w:r>
      <w:r w:rsidR="00241A7D">
        <w:rPr>
          <w:rFonts w:ascii="Times New Roman" w:hAnsi="Times New Roman"/>
          <w:sz w:val="28"/>
          <w:szCs w:val="28"/>
          <w:lang w:val="kk-KZ" w:eastAsia="zh-CN"/>
        </w:rPr>
        <w:t xml:space="preserve"> КеАҚ </w:t>
      </w:r>
      <w:r w:rsidR="00BF2722" w:rsidRPr="00BF2722">
        <w:rPr>
          <w:rFonts w:ascii="Times New Roman" w:hAnsi="Times New Roman"/>
          <w:sz w:val="28"/>
          <w:szCs w:val="28"/>
          <w:lang w:eastAsia="zh-CN"/>
        </w:rPr>
        <w:t>және Корпоративтік университет кәсіпорындарының ресурстарын тиімді пайдалана отырып, ұйымдастырушылық, білім беру, әдістемелік, ғылыми-зерттеу және білім беру қызметінің жоғары деңгейін сақтауға негізделген еңбек нарығының талаптарына және жан-жақты жеке даму қажеттілігіне сәйкес мемлекеттік міндетті стандарттарға сәйкес магистрлерді, философия докторларын (PhD) және тиісті саладағы дәрігерлерді даярлауды қамтамасыз ету.</w:t>
      </w:r>
    </w:p>
    <w:p w14:paraId="4F5AD372" w14:textId="684273E1" w:rsidR="00295703" w:rsidRPr="00E51330" w:rsidRDefault="00241A7D">
      <w:pPr>
        <w:tabs>
          <w:tab w:val="left" w:pos="-1100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zh-CN"/>
        </w:rPr>
        <w:t>ЖООБкБ</w:t>
      </w:r>
      <w:r w:rsidR="00BF2722" w:rsidRPr="00BF2722">
        <w:rPr>
          <w:rFonts w:ascii="Times New Roman" w:hAnsi="Times New Roman"/>
          <w:sz w:val="28"/>
          <w:szCs w:val="28"/>
          <w:lang w:eastAsia="zh-CN"/>
        </w:rPr>
        <w:t xml:space="preserve"> қойылған мақсатты мынадай функцияларды орындау арқылы іске асырады</w:t>
      </w:r>
      <w:r w:rsidR="00837591" w:rsidRPr="00E51330">
        <w:rPr>
          <w:rFonts w:ascii="Times New Roman" w:hAnsi="Times New Roman"/>
          <w:sz w:val="28"/>
          <w:szCs w:val="28"/>
          <w:lang w:eastAsia="zh-CN"/>
        </w:rPr>
        <w:t>:</w:t>
      </w:r>
    </w:p>
    <w:p w14:paraId="6A38480D" w14:textId="485CBF95" w:rsidR="00BF2722" w:rsidRPr="00BF2722" w:rsidRDefault="00BF2722" w:rsidP="00BF2722">
      <w:pPr>
        <w:tabs>
          <w:tab w:val="left" w:pos="-1100"/>
          <w:tab w:val="left" w:pos="0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  <w:lang w:eastAsia="zh-CN"/>
        </w:rPr>
      </w:pPr>
      <w:r w:rsidRPr="00BF2722"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="00241A7D">
        <w:rPr>
          <w:rFonts w:ascii="Times New Roman" w:hAnsi="Times New Roman"/>
          <w:sz w:val="28"/>
          <w:szCs w:val="28"/>
          <w:lang w:val="kk-KZ" w:eastAsia="zh-CN"/>
        </w:rPr>
        <w:t>«</w:t>
      </w:r>
      <w:r w:rsidRPr="00BF2722">
        <w:rPr>
          <w:rFonts w:ascii="Times New Roman" w:hAnsi="Times New Roman"/>
          <w:sz w:val="28"/>
          <w:szCs w:val="28"/>
          <w:lang w:eastAsia="zh-CN"/>
        </w:rPr>
        <w:t>Әбілқас Сағынов атындағы Қарағанды техникалық университеті</w:t>
      </w:r>
      <w:r w:rsidR="00241A7D">
        <w:rPr>
          <w:rFonts w:ascii="Times New Roman" w:hAnsi="Times New Roman"/>
          <w:sz w:val="28"/>
          <w:szCs w:val="28"/>
          <w:lang w:val="kk-KZ" w:eastAsia="zh-CN"/>
        </w:rPr>
        <w:t>»</w:t>
      </w:r>
      <w:r w:rsidRPr="00BF2722">
        <w:rPr>
          <w:rFonts w:ascii="Times New Roman" w:hAnsi="Times New Roman"/>
          <w:sz w:val="28"/>
          <w:szCs w:val="28"/>
          <w:lang w:eastAsia="zh-CN"/>
        </w:rPr>
        <w:t xml:space="preserve"> К</w:t>
      </w:r>
      <w:r w:rsidR="00241A7D">
        <w:rPr>
          <w:rFonts w:ascii="Times New Roman" w:hAnsi="Times New Roman"/>
          <w:sz w:val="28"/>
          <w:szCs w:val="28"/>
          <w:lang w:val="kk-KZ" w:eastAsia="zh-CN"/>
        </w:rPr>
        <w:t>е</w:t>
      </w:r>
      <w:r w:rsidRPr="00BF2722">
        <w:rPr>
          <w:rFonts w:ascii="Times New Roman" w:hAnsi="Times New Roman"/>
          <w:sz w:val="28"/>
          <w:szCs w:val="28"/>
          <w:lang w:eastAsia="zh-CN"/>
        </w:rPr>
        <w:t>АҚ сапа саласындағы миссиясын, саясаты мен мақсаттарын іске асыру;</w:t>
      </w:r>
    </w:p>
    <w:p w14:paraId="0C3117B5" w14:textId="3CE1A928" w:rsidR="00BF2722" w:rsidRPr="00BF2722" w:rsidRDefault="00BF2722" w:rsidP="00BF2722">
      <w:pPr>
        <w:tabs>
          <w:tab w:val="left" w:pos="-1100"/>
          <w:tab w:val="left" w:pos="0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  <w:lang w:eastAsia="zh-CN"/>
        </w:rPr>
      </w:pPr>
      <w:r w:rsidRPr="00BF2722"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="006F0EEF">
        <w:rPr>
          <w:rFonts w:ascii="Times New Roman" w:hAnsi="Times New Roman"/>
          <w:sz w:val="28"/>
          <w:szCs w:val="28"/>
          <w:lang w:val="kk-KZ" w:eastAsia="zh-CN"/>
        </w:rPr>
        <w:t>«</w:t>
      </w:r>
      <w:r w:rsidRPr="00BF2722">
        <w:rPr>
          <w:rFonts w:ascii="Times New Roman" w:hAnsi="Times New Roman"/>
          <w:sz w:val="28"/>
          <w:szCs w:val="28"/>
          <w:lang w:eastAsia="zh-CN"/>
        </w:rPr>
        <w:t>Әбілқас Сағынов атындағы Қарағанды техникалық университеті</w:t>
      </w:r>
      <w:r w:rsidR="006F0EEF">
        <w:rPr>
          <w:rFonts w:ascii="Times New Roman" w:hAnsi="Times New Roman"/>
          <w:sz w:val="28"/>
          <w:szCs w:val="28"/>
          <w:lang w:val="kk-KZ" w:eastAsia="zh-CN"/>
        </w:rPr>
        <w:t>»</w:t>
      </w:r>
      <w:r w:rsidRPr="00BF2722">
        <w:rPr>
          <w:rFonts w:ascii="Times New Roman" w:hAnsi="Times New Roman"/>
          <w:sz w:val="28"/>
          <w:szCs w:val="28"/>
          <w:lang w:eastAsia="zh-CN"/>
        </w:rPr>
        <w:t xml:space="preserve"> К</w:t>
      </w:r>
      <w:r w:rsidR="006F0EEF">
        <w:rPr>
          <w:rFonts w:ascii="Times New Roman" w:hAnsi="Times New Roman"/>
          <w:sz w:val="28"/>
          <w:szCs w:val="28"/>
          <w:lang w:val="kk-KZ" w:eastAsia="zh-CN"/>
        </w:rPr>
        <w:t>е</w:t>
      </w:r>
      <w:r w:rsidRPr="00BF2722">
        <w:rPr>
          <w:rFonts w:ascii="Times New Roman" w:hAnsi="Times New Roman"/>
          <w:sz w:val="28"/>
          <w:szCs w:val="28"/>
          <w:lang w:eastAsia="zh-CN"/>
        </w:rPr>
        <w:t xml:space="preserve">АҚ сапа менеджменті және </w:t>
      </w:r>
      <w:r w:rsidR="006F0EEF">
        <w:rPr>
          <w:rFonts w:ascii="Times New Roman" w:hAnsi="Times New Roman"/>
          <w:sz w:val="28"/>
          <w:szCs w:val="28"/>
          <w:lang w:val="kk-KZ" w:eastAsia="zh-CN"/>
        </w:rPr>
        <w:t>а</w:t>
      </w:r>
      <w:r w:rsidRPr="00BF2722">
        <w:rPr>
          <w:rFonts w:ascii="Times New Roman" w:hAnsi="Times New Roman"/>
          <w:sz w:val="28"/>
          <w:szCs w:val="28"/>
          <w:lang w:eastAsia="zh-CN"/>
        </w:rPr>
        <w:t>ккредиттеу орталығының талаптарын орындау;</w:t>
      </w:r>
    </w:p>
    <w:p w14:paraId="52672D54" w14:textId="77777777" w:rsidR="00BF2722" w:rsidRPr="00BF2722" w:rsidRDefault="00BF2722" w:rsidP="00BF2722">
      <w:pPr>
        <w:tabs>
          <w:tab w:val="left" w:pos="-1100"/>
          <w:tab w:val="left" w:pos="0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BF2722">
        <w:rPr>
          <w:rFonts w:ascii="Times New Roman" w:hAnsi="Times New Roman"/>
          <w:sz w:val="28"/>
          <w:szCs w:val="28"/>
        </w:rPr>
        <w:t>-білім беру және ғылыми-зерттеу қызметтерінің өмірлік циклінің кезеңдерін іске асыру;</w:t>
      </w:r>
    </w:p>
    <w:p w14:paraId="5B42E0A8" w14:textId="77777777" w:rsidR="00BF2722" w:rsidRPr="00BF2722" w:rsidRDefault="00BF2722" w:rsidP="00BF2722">
      <w:pPr>
        <w:tabs>
          <w:tab w:val="left" w:pos="-1100"/>
          <w:tab w:val="left" w:pos="0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  <w:lang w:eastAsia="zh-CN"/>
        </w:rPr>
      </w:pPr>
      <w:r w:rsidRPr="00BF2722">
        <w:rPr>
          <w:rFonts w:ascii="Times New Roman" w:hAnsi="Times New Roman"/>
          <w:sz w:val="28"/>
          <w:szCs w:val="28"/>
          <w:lang w:eastAsia="zh-CN"/>
        </w:rPr>
        <w:t>- ұйымдастыру-басқару қызметі;</w:t>
      </w:r>
    </w:p>
    <w:p w14:paraId="0780B171" w14:textId="7F90D507" w:rsidR="00BF2722" w:rsidRDefault="00BF2722" w:rsidP="00BF2722">
      <w:pPr>
        <w:tabs>
          <w:tab w:val="left" w:pos="-1100"/>
          <w:tab w:val="left" w:pos="0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  <w:lang w:eastAsia="zh-CN"/>
        </w:rPr>
      </w:pPr>
      <w:r w:rsidRPr="00BF2722">
        <w:rPr>
          <w:rFonts w:ascii="Times New Roman" w:hAnsi="Times New Roman"/>
          <w:sz w:val="28"/>
          <w:szCs w:val="28"/>
          <w:lang w:eastAsia="zh-CN"/>
        </w:rPr>
        <w:t xml:space="preserve">- магистрлерді, философия докторларын (PhD) және бейіні бойынша докторларды даярлауды жүзеге асыратын </w:t>
      </w:r>
      <w:r w:rsidR="007133D9">
        <w:rPr>
          <w:rFonts w:ascii="Times New Roman" w:hAnsi="Times New Roman"/>
          <w:sz w:val="28"/>
          <w:szCs w:val="28"/>
          <w:lang w:val="kk-KZ" w:eastAsia="zh-CN"/>
        </w:rPr>
        <w:t>к</w:t>
      </w:r>
      <w:r w:rsidRPr="00BF2722">
        <w:rPr>
          <w:rFonts w:ascii="Times New Roman" w:hAnsi="Times New Roman"/>
          <w:sz w:val="28"/>
          <w:szCs w:val="28"/>
          <w:lang w:eastAsia="zh-CN"/>
        </w:rPr>
        <w:t>афедралардың білім беру қызметтері мен қызмет процестерін мониторингілеу, талдау, бағалау және тұрақты жетілдіру.</w:t>
      </w:r>
    </w:p>
    <w:p w14:paraId="6587C7A1" w14:textId="470CC388" w:rsidR="00295703" w:rsidRPr="00E51330" w:rsidRDefault="0067709B" w:rsidP="00BF2722">
      <w:pPr>
        <w:tabs>
          <w:tab w:val="left" w:pos="-1100"/>
          <w:tab w:val="left" w:pos="0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  <w:lang w:eastAsia="zh-CN"/>
        </w:rPr>
      </w:pPr>
      <w:r w:rsidRPr="0067709B">
        <w:rPr>
          <w:rFonts w:ascii="Times New Roman" w:hAnsi="Times New Roman"/>
          <w:sz w:val="28"/>
          <w:szCs w:val="28"/>
          <w:lang w:eastAsia="zh-CN"/>
        </w:rPr>
        <w:t xml:space="preserve">Келесі </w:t>
      </w:r>
      <w:r>
        <w:rPr>
          <w:rFonts w:ascii="Times New Roman" w:hAnsi="Times New Roman"/>
          <w:sz w:val="28"/>
          <w:szCs w:val="28"/>
          <w:lang w:val="kk-KZ" w:eastAsia="zh-CN"/>
        </w:rPr>
        <w:t xml:space="preserve">міндеттерді </w:t>
      </w:r>
      <w:r w:rsidRPr="0067709B">
        <w:rPr>
          <w:rFonts w:ascii="Times New Roman" w:hAnsi="Times New Roman"/>
          <w:sz w:val="28"/>
          <w:szCs w:val="28"/>
          <w:lang w:eastAsia="zh-CN"/>
        </w:rPr>
        <w:t>орындайды</w:t>
      </w:r>
      <w:r w:rsidR="00837591" w:rsidRPr="00E51330">
        <w:rPr>
          <w:rFonts w:ascii="Times New Roman" w:hAnsi="Times New Roman"/>
          <w:sz w:val="28"/>
          <w:szCs w:val="28"/>
          <w:lang w:eastAsia="zh-CN"/>
        </w:rPr>
        <w:t>:</w:t>
      </w:r>
    </w:p>
    <w:p w14:paraId="2D7412C0" w14:textId="7C6FA4A4" w:rsidR="0067709B" w:rsidRPr="0067709B" w:rsidRDefault="0067709B" w:rsidP="0067709B">
      <w:pPr>
        <w:tabs>
          <w:tab w:val="left" w:pos="-1100"/>
          <w:tab w:val="left" w:pos="0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  <w:lang w:eastAsia="zh-CN"/>
        </w:rPr>
      </w:pPr>
      <w:r w:rsidRPr="0067709B">
        <w:rPr>
          <w:rFonts w:ascii="Times New Roman" w:hAnsi="Times New Roman"/>
          <w:sz w:val="28"/>
          <w:szCs w:val="28"/>
          <w:lang w:eastAsia="zh-CN"/>
        </w:rPr>
        <w:t>- магистрлерді, философия докторларын (PhD)</w:t>
      </w:r>
      <w:r w:rsidR="007133D9">
        <w:rPr>
          <w:rFonts w:ascii="Times New Roman" w:hAnsi="Times New Roman"/>
          <w:sz w:val="28"/>
          <w:szCs w:val="28"/>
          <w:lang w:val="kk-KZ" w:eastAsia="zh-CN"/>
        </w:rPr>
        <w:t xml:space="preserve"> </w:t>
      </w:r>
      <w:r w:rsidRPr="0067709B">
        <w:rPr>
          <w:rFonts w:ascii="Times New Roman" w:hAnsi="Times New Roman"/>
          <w:sz w:val="28"/>
          <w:szCs w:val="28"/>
          <w:lang w:eastAsia="zh-CN"/>
        </w:rPr>
        <w:t>және бейіні бойынша докторларды даярлау</w:t>
      </w:r>
      <w:r w:rsidR="00F6206D">
        <w:rPr>
          <w:rFonts w:ascii="Times New Roman" w:hAnsi="Times New Roman"/>
          <w:sz w:val="28"/>
          <w:szCs w:val="28"/>
          <w:lang w:val="kk-KZ" w:eastAsia="zh-CN"/>
        </w:rPr>
        <w:t>д</w:t>
      </w:r>
      <w:r w:rsidRPr="0067709B">
        <w:rPr>
          <w:rFonts w:ascii="Times New Roman" w:hAnsi="Times New Roman"/>
          <w:sz w:val="28"/>
          <w:szCs w:val="28"/>
          <w:lang w:eastAsia="zh-CN"/>
        </w:rPr>
        <w:t xml:space="preserve">а білім беру </w:t>
      </w:r>
      <w:r w:rsidR="008B11BD">
        <w:rPr>
          <w:rFonts w:ascii="Times New Roman" w:hAnsi="Times New Roman"/>
          <w:sz w:val="28"/>
          <w:szCs w:val="28"/>
          <w:lang w:val="kk-KZ" w:eastAsia="zh-CN"/>
        </w:rPr>
        <w:t>мен</w:t>
      </w:r>
      <w:r w:rsidRPr="0067709B">
        <w:rPr>
          <w:rFonts w:ascii="Times New Roman" w:hAnsi="Times New Roman"/>
          <w:sz w:val="28"/>
          <w:szCs w:val="28"/>
          <w:lang w:eastAsia="zh-CN"/>
        </w:rPr>
        <w:t xml:space="preserve"> ғылыми инновацияларды енгізу;</w:t>
      </w:r>
    </w:p>
    <w:p w14:paraId="590022B2" w14:textId="77777777" w:rsidR="0067709B" w:rsidRPr="0067709B" w:rsidRDefault="0067709B" w:rsidP="0067709B">
      <w:pPr>
        <w:tabs>
          <w:tab w:val="left" w:pos="-1100"/>
          <w:tab w:val="left" w:pos="0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67709B">
        <w:rPr>
          <w:rFonts w:ascii="Times New Roman" w:hAnsi="Times New Roman"/>
          <w:sz w:val="28"/>
          <w:szCs w:val="28"/>
        </w:rPr>
        <w:t>- магистранттар мен докторанттардың сабақтар өткізуін және практикалық даярлығын бақылау;</w:t>
      </w:r>
    </w:p>
    <w:p w14:paraId="753FE36C" w14:textId="5019607B" w:rsidR="0067709B" w:rsidRPr="0067709B" w:rsidRDefault="0067709B" w:rsidP="0067709B">
      <w:pPr>
        <w:tabs>
          <w:tab w:val="left" w:pos="-1100"/>
          <w:tab w:val="left" w:pos="0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  <w:lang w:eastAsia="zh-CN"/>
        </w:rPr>
      </w:pPr>
      <w:r w:rsidRPr="0067709B">
        <w:rPr>
          <w:rFonts w:ascii="Times New Roman" w:hAnsi="Times New Roman"/>
          <w:sz w:val="28"/>
          <w:szCs w:val="28"/>
          <w:lang w:eastAsia="zh-CN"/>
        </w:rPr>
        <w:t>- Ғылыми кеңестің шешімдері мен ҒТК, университет</w:t>
      </w:r>
      <w:r w:rsidR="00F6206D">
        <w:rPr>
          <w:rFonts w:ascii="Times New Roman" w:hAnsi="Times New Roman"/>
          <w:sz w:val="28"/>
          <w:szCs w:val="28"/>
          <w:lang w:val="kk-KZ" w:eastAsia="zh-CN"/>
        </w:rPr>
        <w:t>тің</w:t>
      </w:r>
      <w:r w:rsidRPr="0067709B">
        <w:rPr>
          <w:rFonts w:ascii="Times New Roman" w:hAnsi="Times New Roman"/>
          <w:sz w:val="28"/>
          <w:szCs w:val="28"/>
          <w:lang w:eastAsia="zh-CN"/>
        </w:rPr>
        <w:t xml:space="preserve"> А</w:t>
      </w:r>
      <w:r w:rsidR="00F6206D">
        <w:rPr>
          <w:rFonts w:ascii="Times New Roman" w:hAnsi="Times New Roman"/>
          <w:sz w:val="28"/>
          <w:szCs w:val="28"/>
          <w:lang w:val="kk-KZ" w:eastAsia="zh-CN"/>
        </w:rPr>
        <w:t>К</w:t>
      </w:r>
      <w:r w:rsidRPr="0067709B">
        <w:rPr>
          <w:rFonts w:ascii="Times New Roman" w:hAnsi="Times New Roman"/>
          <w:sz w:val="28"/>
          <w:szCs w:val="28"/>
          <w:lang w:eastAsia="zh-CN"/>
        </w:rPr>
        <w:t xml:space="preserve"> ұсынымдарын іске асыру;</w:t>
      </w:r>
    </w:p>
    <w:p w14:paraId="2FCAC8FD" w14:textId="2F04A17E" w:rsidR="00295703" w:rsidRPr="00E51330" w:rsidRDefault="0067709B" w:rsidP="0067709B">
      <w:pPr>
        <w:tabs>
          <w:tab w:val="left" w:pos="-1100"/>
          <w:tab w:val="left" w:pos="0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67709B">
        <w:rPr>
          <w:rFonts w:ascii="Times New Roman" w:hAnsi="Times New Roman"/>
          <w:sz w:val="28"/>
          <w:szCs w:val="28"/>
        </w:rPr>
        <w:t>- магистрлерді, философия докторларын (PhD) және бейіні бойынша докторларды даярлаудың оқу, ғылыми-зерттеу процестерін ұйымдастырушылық, техникалық, әдістемелік және ақпараттық қамтамасыз ету бойынша кафедралар мен бөлімшелердің жұмысын үйлестіру</w:t>
      </w:r>
      <w:r w:rsidR="00837591" w:rsidRPr="00E51330">
        <w:rPr>
          <w:rFonts w:ascii="Times New Roman" w:hAnsi="Times New Roman"/>
          <w:sz w:val="28"/>
          <w:szCs w:val="28"/>
        </w:rPr>
        <w:t>;</w:t>
      </w:r>
    </w:p>
    <w:p w14:paraId="11828130" w14:textId="77777777" w:rsidR="00696A2A" w:rsidRPr="00696A2A" w:rsidRDefault="00696A2A" w:rsidP="00696A2A">
      <w:pPr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696A2A">
        <w:rPr>
          <w:rFonts w:ascii="Times New Roman" w:hAnsi="Times New Roman"/>
          <w:sz w:val="28"/>
          <w:szCs w:val="28"/>
        </w:rPr>
        <w:t>- магистрлерді, философия докторларын (PhD) және бейіні бойынша докторларды даярлаудың негізгі бағыттары бойынша әдістемелік нұсқаулықтарды әзірлеуге қатысу;</w:t>
      </w:r>
    </w:p>
    <w:p w14:paraId="79011B34" w14:textId="56A2BB3E" w:rsidR="00295703" w:rsidRPr="00E51330" w:rsidRDefault="00696A2A" w:rsidP="00696A2A">
      <w:pPr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</w:rPr>
      </w:pPr>
      <w:r w:rsidRPr="00696A2A">
        <w:rPr>
          <w:rFonts w:ascii="Times New Roman" w:hAnsi="Times New Roman"/>
          <w:sz w:val="28"/>
          <w:szCs w:val="28"/>
        </w:rPr>
        <w:t xml:space="preserve"> - өз қызметі саласында тәуекелдерді басқару процесін жүзеге асыру, оның ішінде</w:t>
      </w:r>
      <w:r w:rsidR="00837591" w:rsidRPr="00E51330">
        <w:rPr>
          <w:rFonts w:ascii="Times New Roman" w:hAnsi="Times New Roman"/>
          <w:sz w:val="28"/>
        </w:rPr>
        <w:t>:</w:t>
      </w:r>
    </w:p>
    <w:p w14:paraId="3A7D98AC" w14:textId="4E442087" w:rsidR="00295703" w:rsidRPr="00E51330" w:rsidRDefault="00696A2A" w:rsidP="00E51330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96A2A">
        <w:rPr>
          <w:rFonts w:ascii="Times New Roman" w:eastAsia="Times New Roman" w:hAnsi="Times New Roman" w:cs="Times New Roman"/>
          <w:sz w:val="28"/>
          <w:szCs w:val="20"/>
          <w:lang w:eastAsia="ru-RU"/>
        </w:rPr>
        <w:t>макроорта факторларының өзгеруі негізінде тәуекелдерді сәйкестендіру, құжаттау, бағалау және мониторингтеу</w:t>
      </w:r>
      <w:r w:rsidR="00837591" w:rsidRPr="00E513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</w:p>
    <w:p w14:paraId="7F56BED8" w14:textId="617762E2" w:rsidR="00295703" w:rsidRPr="00E51330" w:rsidRDefault="00696A2A" w:rsidP="00E51330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96A2A">
        <w:rPr>
          <w:rFonts w:ascii="Times New Roman" w:eastAsia="Times New Roman" w:hAnsi="Times New Roman" w:cs="Times New Roman"/>
          <w:sz w:val="28"/>
          <w:szCs w:val="20"/>
          <w:lang w:eastAsia="zh-CN"/>
        </w:rPr>
        <w:t>бақылау рәсімдері бойынша ұсыныстарды және тәуекелдерді барынша азайту жөніндегі ағымдағы іс-шаралардың тиімділігін бағалау негізінде немесе ағымдағы іс-</w:t>
      </w:r>
      <w:r w:rsidRPr="00696A2A">
        <w:rPr>
          <w:rFonts w:ascii="Times New Roman" w:eastAsia="Times New Roman" w:hAnsi="Times New Roman" w:cs="Times New Roman"/>
          <w:sz w:val="28"/>
          <w:szCs w:val="20"/>
          <w:lang w:eastAsia="zh-CN"/>
        </w:rPr>
        <w:lastRenderedPageBreak/>
        <w:t xml:space="preserve">шаралар болмаған жағдайда оларды іске асырудың негізгі кезеңдерін және жауапты тұлғаларды нақты көрсете отырып, оларды барынша азайту мақсатында тәуекелдерге ден қою жөніндегі іс-шаралар жоспарларын әзірлеуді қоса алғанда, тәуекелдердің </w:t>
      </w:r>
      <w:r w:rsidR="00F6206D">
        <w:rPr>
          <w:rFonts w:ascii="Times New Roman" w:eastAsia="Times New Roman" w:hAnsi="Times New Roman" w:cs="Times New Roman"/>
          <w:sz w:val="28"/>
          <w:szCs w:val="20"/>
          <w:lang w:val="kk-KZ" w:eastAsia="zh-CN"/>
        </w:rPr>
        <w:t>Т</w:t>
      </w:r>
      <w:r w:rsidRPr="00696A2A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іркелімі мен </w:t>
      </w:r>
      <w:r w:rsidR="00F6206D">
        <w:rPr>
          <w:rFonts w:ascii="Times New Roman" w:eastAsia="Times New Roman" w:hAnsi="Times New Roman" w:cs="Times New Roman"/>
          <w:sz w:val="28"/>
          <w:szCs w:val="20"/>
          <w:lang w:val="kk-KZ" w:eastAsia="zh-CN"/>
        </w:rPr>
        <w:t>К</w:t>
      </w:r>
      <w:r w:rsidRPr="00696A2A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артасын және </w:t>
      </w:r>
      <w:r w:rsidR="00F6206D">
        <w:rPr>
          <w:rFonts w:ascii="Times New Roman" w:eastAsia="Times New Roman" w:hAnsi="Times New Roman" w:cs="Times New Roman"/>
          <w:sz w:val="28"/>
          <w:szCs w:val="20"/>
          <w:lang w:val="kk-KZ" w:eastAsia="zh-CN"/>
        </w:rPr>
        <w:t xml:space="preserve">ЖООБкБ </w:t>
      </w:r>
      <w:r w:rsidRPr="00696A2A">
        <w:rPr>
          <w:rFonts w:ascii="Times New Roman" w:eastAsia="Times New Roman" w:hAnsi="Times New Roman" w:cs="Times New Roman"/>
          <w:sz w:val="28"/>
          <w:szCs w:val="20"/>
          <w:lang w:eastAsia="zh-CN"/>
        </w:rPr>
        <w:t>бақылауды әзірлеу</w:t>
      </w:r>
      <w:r w:rsidR="00837591" w:rsidRPr="00E51330">
        <w:rPr>
          <w:rFonts w:ascii="Times New Roman" w:eastAsia="Times New Roman" w:hAnsi="Times New Roman" w:cs="Times New Roman"/>
          <w:sz w:val="28"/>
          <w:szCs w:val="20"/>
          <w:lang w:eastAsia="zh-CN"/>
        </w:rPr>
        <w:t>;</w:t>
      </w:r>
    </w:p>
    <w:p w14:paraId="3DE465CC" w14:textId="549BFD8C" w:rsidR="00295703" w:rsidRPr="00E51330" w:rsidRDefault="00696A2A" w:rsidP="00E51330">
      <w:pPr>
        <w:pStyle w:val="a7"/>
        <w:widowControl/>
        <w:numPr>
          <w:ilvl w:val="0"/>
          <w:numId w:val="1"/>
        </w:numPr>
        <w:tabs>
          <w:tab w:val="left" w:pos="0"/>
          <w:tab w:val="left" w:pos="284"/>
        </w:tabs>
        <w:spacing w:line="240" w:lineRule="auto"/>
        <w:ind w:leftChars="-300" w:left="-660" w:right="113" w:firstLineChars="235" w:firstLine="658"/>
      </w:pPr>
      <w:r w:rsidRPr="00696A2A">
        <w:t>қажетті ілеспе ақпаратты қоса алғанда, анықталған және іске асырылған тәуекелдер бойынша есептерді ұсыну</w:t>
      </w:r>
      <w:r w:rsidR="00837591" w:rsidRPr="00E51330">
        <w:t>;</w:t>
      </w:r>
    </w:p>
    <w:p w14:paraId="7E220A5D" w14:textId="0207121F" w:rsidR="00295703" w:rsidRPr="00E51330" w:rsidRDefault="00172B0F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val="kk-KZ" w:eastAsia="zh-CN"/>
        </w:rPr>
        <w:t xml:space="preserve">ЖООБкБ </w:t>
      </w:r>
      <w:r w:rsidR="00696A2A" w:rsidRPr="00696A2A">
        <w:rPr>
          <w:rFonts w:ascii="Times New Roman" w:hAnsi="Times New Roman"/>
          <w:sz w:val="28"/>
          <w:szCs w:val="28"/>
          <w:lang w:eastAsia="zh-CN"/>
        </w:rPr>
        <w:t>қызметкерлері</w:t>
      </w:r>
      <w:r>
        <w:rPr>
          <w:rFonts w:ascii="Times New Roman" w:hAnsi="Times New Roman"/>
          <w:sz w:val="28"/>
          <w:szCs w:val="28"/>
          <w:lang w:val="kk-KZ" w:eastAsia="zh-CN"/>
        </w:rPr>
        <w:t xml:space="preserve"> </w:t>
      </w:r>
      <w:r w:rsidR="00696A2A" w:rsidRPr="00696A2A">
        <w:rPr>
          <w:rFonts w:ascii="Times New Roman" w:hAnsi="Times New Roman"/>
          <w:sz w:val="28"/>
          <w:szCs w:val="28"/>
          <w:lang w:eastAsia="zh-CN"/>
        </w:rPr>
        <w:t>құқы</w:t>
      </w:r>
      <w:r>
        <w:rPr>
          <w:rFonts w:ascii="Times New Roman" w:hAnsi="Times New Roman"/>
          <w:sz w:val="28"/>
          <w:szCs w:val="28"/>
          <w:lang w:val="kk-KZ" w:eastAsia="zh-CN"/>
        </w:rPr>
        <w:t>лы</w:t>
      </w:r>
      <w:r w:rsidR="00837591" w:rsidRPr="00E51330">
        <w:rPr>
          <w:rFonts w:ascii="Times New Roman" w:hAnsi="Times New Roman"/>
          <w:sz w:val="28"/>
          <w:szCs w:val="28"/>
          <w:lang w:eastAsia="zh-CN"/>
        </w:rPr>
        <w:t>:</w:t>
      </w:r>
    </w:p>
    <w:p w14:paraId="67576581" w14:textId="7539574F" w:rsidR="00696A2A" w:rsidRPr="00696A2A" w:rsidRDefault="00696A2A" w:rsidP="00696A2A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  <w:lang w:eastAsia="zh-CN"/>
        </w:rPr>
      </w:pPr>
      <w:r w:rsidRPr="00696A2A"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="00172B0F">
        <w:rPr>
          <w:rFonts w:ascii="Times New Roman" w:hAnsi="Times New Roman"/>
          <w:sz w:val="28"/>
          <w:szCs w:val="28"/>
          <w:lang w:val="kk-KZ" w:eastAsia="zh-CN"/>
        </w:rPr>
        <w:t>«</w:t>
      </w:r>
      <w:r w:rsidRPr="00696A2A">
        <w:rPr>
          <w:rFonts w:ascii="Times New Roman" w:hAnsi="Times New Roman"/>
          <w:sz w:val="28"/>
          <w:szCs w:val="28"/>
          <w:lang w:eastAsia="zh-CN"/>
        </w:rPr>
        <w:t>Әбілқас Сағынов атындағы Қарағанды техникалық университеті</w:t>
      </w:r>
      <w:r w:rsidR="00172B0F">
        <w:rPr>
          <w:rFonts w:ascii="Times New Roman" w:hAnsi="Times New Roman"/>
          <w:sz w:val="28"/>
          <w:szCs w:val="28"/>
          <w:lang w:val="kk-KZ" w:eastAsia="zh-CN"/>
        </w:rPr>
        <w:t>»</w:t>
      </w:r>
      <w:r w:rsidRPr="00696A2A">
        <w:rPr>
          <w:rFonts w:ascii="Times New Roman" w:hAnsi="Times New Roman"/>
          <w:sz w:val="28"/>
          <w:szCs w:val="28"/>
          <w:lang w:eastAsia="zh-CN"/>
        </w:rPr>
        <w:t xml:space="preserve"> К</w:t>
      </w:r>
      <w:r w:rsidR="00172B0F">
        <w:rPr>
          <w:rFonts w:ascii="Times New Roman" w:hAnsi="Times New Roman"/>
          <w:sz w:val="28"/>
          <w:szCs w:val="28"/>
          <w:lang w:val="kk-KZ" w:eastAsia="zh-CN"/>
        </w:rPr>
        <w:t>е</w:t>
      </w:r>
      <w:r w:rsidRPr="00696A2A">
        <w:rPr>
          <w:rFonts w:ascii="Times New Roman" w:hAnsi="Times New Roman"/>
          <w:sz w:val="28"/>
          <w:szCs w:val="28"/>
          <w:lang w:eastAsia="zh-CN"/>
        </w:rPr>
        <w:t xml:space="preserve">АҚ барлық бөлімшелерінен олардың құзыреттілігі шеңберінде </w:t>
      </w:r>
      <w:r w:rsidR="00172B0F">
        <w:rPr>
          <w:rFonts w:ascii="Times New Roman" w:hAnsi="Times New Roman"/>
          <w:sz w:val="28"/>
          <w:szCs w:val="28"/>
          <w:lang w:val="kk-KZ" w:eastAsia="zh-CN"/>
        </w:rPr>
        <w:t>ЖООБкБ</w:t>
      </w:r>
      <w:r w:rsidRPr="00696A2A">
        <w:rPr>
          <w:rFonts w:ascii="Times New Roman" w:hAnsi="Times New Roman"/>
          <w:sz w:val="28"/>
          <w:szCs w:val="28"/>
          <w:lang w:eastAsia="zh-CN"/>
        </w:rPr>
        <w:t xml:space="preserve"> міндеттерін шешу үшін қажетті ақпаратты ұсынуды талап ету</w:t>
      </w:r>
      <w:r w:rsidR="00172B0F">
        <w:rPr>
          <w:rFonts w:ascii="Times New Roman" w:hAnsi="Times New Roman"/>
          <w:sz w:val="28"/>
          <w:szCs w:val="28"/>
          <w:lang w:val="kk-KZ" w:eastAsia="zh-CN"/>
        </w:rPr>
        <w:t>ге</w:t>
      </w:r>
      <w:r w:rsidRPr="00696A2A">
        <w:rPr>
          <w:rFonts w:ascii="Times New Roman" w:hAnsi="Times New Roman"/>
          <w:sz w:val="28"/>
          <w:szCs w:val="28"/>
          <w:lang w:eastAsia="zh-CN"/>
        </w:rPr>
        <w:t>;</w:t>
      </w:r>
    </w:p>
    <w:p w14:paraId="17D9DF9F" w14:textId="5F857228" w:rsidR="00696A2A" w:rsidRDefault="00696A2A" w:rsidP="00696A2A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  <w:lang w:eastAsia="zh-CN"/>
        </w:rPr>
      </w:pPr>
      <w:r w:rsidRPr="00696A2A"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="00172B0F">
        <w:rPr>
          <w:rFonts w:ascii="Times New Roman" w:hAnsi="Times New Roman"/>
          <w:sz w:val="28"/>
          <w:szCs w:val="28"/>
          <w:lang w:val="kk-KZ" w:eastAsia="zh-CN"/>
        </w:rPr>
        <w:t>«</w:t>
      </w:r>
      <w:r w:rsidRPr="00696A2A">
        <w:rPr>
          <w:rFonts w:ascii="Times New Roman" w:hAnsi="Times New Roman"/>
          <w:sz w:val="28"/>
          <w:szCs w:val="28"/>
          <w:lang w:eastAsia="zh-CN"/>
        </w:rPr>
        <w:t>Әбілқас Сағынов атындағы Қарағанды техникалық университеті</w:t>
      </w:r>
      <w:r w:rsidR="00792A1F">
        <w:rPr>
          <w:rFonts w:ascii="Times New Roman" w:hAnsi="Times New Roman"/>
          <w:sz w:val="28"/>
          <w:szCs w:val="28"/>
          <w:lang w:val="kk-KZ" w:eastAsia="zh-CN"/>
        </w:rPr>
        <w:t>»</w:t>
      </w:r>
      <w:r w:rsidRPr="00696A2A">
        <w:rPr>
          <w:rFonts w:ascii="Times New Roman" w:hAnsi="Times New Roman"/>
          <w:sz w:val="28"/>
          <w:szCs w:val="28"/>
          <w:lang w:eastAsia="zh-CN"/>
        </w:rPr>
        <w:t xml:space="preserve"> К</w:t>
      </w:r>
      <w:r w:rsidR="00792A1F">
        <w:rPr>
          <w:rFonts w:ascii="Times New Roman" w:hAnsi="Times New Roman"/>
          <w:sz w:val="28"/>
          <w:szCs w:val="28"/>
          <w:lang w:val="kk-KZ" w:eastAsia="zh-CN"/>
        </w:rPr>
        <w:t>е</w:t>
      </w:r>
      <w:r w:rsidRPr="00696A2A">
        <w:rPr>
          <w:rFonts w:ascii="Times New Roman" w:hAnsi="Times New Roman"/>
          <w:sz w:val="28"/>
          <w:szCs w:val="28"/>
          <w:lang w:eastAsia="zh-CN"/>
        </w:rPr>
        <w:t>АҚ бөлімдерінің қызметтерін пайдалану</w:t>
      </w:r>
      <w:r w:rsidR="00792A1F">
        <w:rPr>
          <w:rFonts w:ascii="Times New Roman" w:hAnsi="Times New Roman"/>
          <w:sz w:val="28"/>
          <w:szCs w:val="28"/>
          <w:lang w:val="kk-KZ" w:eastAsia="zh-CN"/>
        </w:rPr>
        <w:t>ға</w:t>
      </w:r>
      <w:r w:rsidRPr="00696A2A">
        <w:rPr>
          <w:rFonts w:ascii="Times New Roman" w:hAnsi="Times New Roman"/>
          <w:sz w:val="28"/>
          <w:szCs w:val="28"/>
          <w:lang w:eastAsia="zh-CN"/>
        </w:rPr>
        <w:t>;</w:t>
      </w:r>
    </w:p>
    <w:p w14:paraId="01D6B1E1" w14:textId="6C1E623F" w:rsidR="00295703" w:rsidRPr="00792A1F" w:rsidRDefault="00837591" w:rsidP="00696A2A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  <w:lang w:val="kk-KZ" w:eastAsia="zh-CN"/>
        </w:rPr>
      </w:pPr>
      <w:r w:rsidRPr="00E51330"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="00792A1F">
        <w:rPr>
          <w:rFonts w:ascii="Times New Roman" w:hAnsi="Times New Roman"/>
          <w:sz w:val="28"/>
          <w:szCs w:val="28"/>
          <w:lang w:val="kk-KZ" w:eastAsia="zh-CN"/>
        </w:rPr>
        <w:t>«</w:t>
      </w:r>
      <w:r w:rsidR="00696A2A" w:rsidRPr="00696A2A">
        <w:rPr>
          <w:rFonts w:ascii="Times New Roman" w:hAnsi="Times New Roman"/>
          <w:sz w:val="28"/>
          <w:szCs w:val="28"/>
          <w:lang w:eastAsia="zh-CN"/>
        </w:rPr>
        <w:t>Әбілқас Сағынов атындағы Қарағанды техникалық университеті</w:t>
      </w:r>
      <w:r w:rsidR="00792A1F">
        <w:rPr>
          <w:rFonts w:ascii="Times New Roman" w:hAnsi="Times New Roman"/>
          <w:sz w:val="28"/>
          <w:szCs w:val="28"/>
          <w:lang w:val="kk-KZ" w:eastAsia="zh-CN"/>
        </w:rPr>
        <w:t>»</w:t>
      </w:r>
      <w:r w:rsidR="00696A2A" w:rsidRPr="00696A2A">
        <w:rPr>
          <w:rFonts w:ascii="Times New Roman" w:hAnsi="Times New Roman"/>
          <w:sz w:val="28"/>
          <w:szCs w:val="28"/>
          <w:lang w:eastAsia="zh-CN"/>
        </w:rPr>
        <w:t xml:space="preserve"> К</w:t>
      </w:r>
      <w:r w:rsidR="00792A1F">
        <w:rPr>
          <w:rFonts w:ascii="Times New Roman" w:hAnsi="Times New Roman"/>
          <w:sz w:val="28"/>
          <w:szCs w:val="28"/>
          <w:lang w:val="kk-KZ" w:eastAsia="zh-CN"/>
        </w:rPr>
        <w:t>е</w:t>
      </w:r>
      <w:r w:rsidR="00696A2A" w:rsidRPr="00696A2A">
        <w:rPr>
          <w:rFonts w:ascii="Times New Roman" w:hAnsi="Times New Roman"/>
          <w:sz w:val="28"/>
          <w:szCs w:val="28"/>
          <w:lang w:eastAsia="zh-CN"/>
        </w:rPr>
        <w:t>АҚ Басқарма Төрағасы</w:t>
      </w:r>
      <w:r w:rsidR="00792A1F">
        <w:rPr>
          <w:rFonts w:ascii="Times New Roman" w:hAnsi="Times New Roman"/>
          <w:sz w:val="28"/>
          <w:szCs w:val="28"/>
          <w:lang w:val="kk-KZ" w:eastAsia="zh-CN"/>
        </w:rPr>
        <w:t xml:space="preserve"> – Р</w:t>
      </w:r>
      <w:r w:rsidR="00696A2A" w:rsidRPr="00696A2A">
        <w:rPr>
          <w:rFonts w:ascii="Times New Roman" w:hAnsi="Times New Roman"/>
          <w:sz w:val="28"/>
          <w:szCs w:val="28"/>
          <w:lang w:eastAsia="zh-CN"/>
        </w:rPr>
        <w:t xml:space="preserve">екторының </w:t>
      </w:r>
      <w:r w:rsidR="00792A1F">
        <w:rPr>
          <w:rFonts w:ascii="Times New Roman" w:hAnsi="Times New Roman"/>
          <w:sz w:val="28"/>
          <w:szCs w:val="28"/>
          <w:lang w:val="kk-KZ" w:eastAsia="zh-CN"/>
        </w:rPr>
        <w:t>ЖООБкБ</w:t>
      </w:r>
      <w:r w:rsidR="00696A2A" w:rsidRPr="00696A2A">
        <w:rPr>
          <w:rFonts w:ascii="Times New Roman" w:hAnsi="Times New Roman"/>
          <w:sz w:val="28"/>
          <w:szCs w:val="28"/>
          <w:lang w:eastAsia="zh-CN"/>
        </w:rPr>
        <w:t xml:space="preserve"> қызметкерлерін көтермелеу туралы ұсыныстарын ұсыну</w:t>
      </w:r>
      <w:r w:rsidR="00792A1F">
        <w:rPr>
          <w:rFonts w:ascii="Times New Roman" w:hAnsi="Times New Roman"/>
          <w:sz w:val="28"/>
          <w:szCs w:val="28"/>
          <w:lang w:val="kk-KZ" w:eastAsia="zh-CN"/>
        </w:rPr>
        <w:t>ға</w:t>
      </w:r>
      <w:r w:rsidR="00696A2A" w:rsidRPr="00696A2A">
        <w:rPr>
          <w:rFonts w:ascii="Times New Roman" w:hAnsi="Times New Roman"/>
          <w:sz w:val="28"/>
          <w:szCs w:val="28"/>
          <w:lang w:eastAsia="zh-CN"/>
        </w:rPr>
        <w:t xml:space="preserve">, </w:t>
      </w:r>
      <w:r w:rsidR="00792A1F">
        <w:rPr>
          <w:rFonts w:ascii="Times New Roman" w:hAnsi="Times New Roman"/>
          <w:sz w:val="28"/>
          <w:szCs w:val="28"/>
          <w:lang w:val="kk-KZ" w:eastAsia="zh-CN"/>
        </w:rPr>
        <w:t>«</w:t>
      </w:r>
      <w:r w:rsidR="00696A2A" w:rsidRPr="00696A2A">
        <w:rPr>
          <w:rFonts w:ascii="Times New Roman" w:hAnsi="Times New Roman"/>
          <w:sz w:val="28"/>
          <w:szCs w:val="28"/>
          <w:lang w:eastAsia="zh-CN"/>
        </w:rPr>
        <w:t>Әбілқас Сағынов атындағы Қарағанды техникалық университеті</w:t>
      </w:r>
      <w:r w:rsidR="00792A1F">
        <w:rPr>
          <w:rFonts w:ascii="Times New Roman" w:hAnsi="Times New Roman"/>
          <w:sz w:val="28"/>
          <w:szCs w:val="28"/>
          <w:lang w:val="kk-KZ" w:eastAsia="zh-CN"/>
        </w:rPr>
        <w:t>»</w:t>
      </w:r>
      <w:r w:rsidR="00696A2A" w:rsidRPr="00696A2A">
        <w:rPr>
          <w:rFonts w:ascii="Times New Roman" w:hAnsi="Times New Roman"/>
          <w:sz w:val="28"/>
          <w:szCs w:val="28"/>
          <w:lang w:eastAsia="zh-CN"/>
        </w:rPr>
        <w:t xml:space="preserve"> К</w:t>
      </w:r>
      <w:r w:rsidR="00792A1F">
        <w:rPr>
          <w:rFonts w:ascii="Times New Roman" w:hAnsi="Times New Roman"/>
          <w:sz w:val="28"/>
          <w:szCs w:val="28"/>
          <w:lang w:val="kk-KZ" w:eastAsia="zh-CN"/>
        </w:rPr>
        <w:t>е</w:t>
      </w:r>
      <w:r w:rsidR="00696A2A" w:rsidRPr="00696A2A">
        <w:rPr>
          <w:rFonts w:ascii="Times New Roman" w:hAnsi="Times New Roman"/>
          <w:sz w:val="28"/>
          <w:szCs w:val="28"/>
          <w:lang w:eastAsia="zh-CN"/>
        </w:rPr>
        <w:t>АҚ қызметкерлерінің ішкі тәртіп ережелерін бұзғаны туралы уақтылы хабардар ету</w:t>
      </w:r>
      <w:r w:rsidR="00792A1F">
        <w:rPr>
          <w:rFonts w:ascii="Times New Roman" w:hAnsi="Times New Roman"/>
          <w:sz w:val="28"/>
          <w:szCs w:val="28"/>
          <w:lang w:val="kk-KZ" w:eastAsia="zh-CN"/>
        </w:rPr>
        <w:t>ге</w:t>
      </w:r>
      <w:r w:rsidRPr="00E51330">
        <w:rPr>
          <w:rFonts w:ascii="Times New Roman" w:hAnsi="Times New Roman"/>
          <w:sz w:val="28"/>
          <w:szCs w:val="28"/>
          <w:lang w:eastAsia="zh-CN"/>
        </w:rPr>
        <w:t>;</w:t>
      </w:r>
      <w:r w:rsidR="00792A1F">
        <w:rPr>
          <w:rFonts w:ascii="Times New Roman" w:hAnsi="Times New Roman"/>
          <w:sz w:val="28"/>
          <w:szCs w:val="28"/>
          <w:lang w:val="kk-KZ" w:eastAsia="zh-CN"/>
        </w:rPr>
        <w:t xml:space="preserve"> </w:t>
      </w:r>
    </w:p>
    <w:p w14:paraId="2472C63A" w14:textId="4B033F70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 xml:space="preserve">- </w:t>
      </w:r>
      <w:r w:rsidR="00B3770E">
        <w:rPr>
          <w:rFonts w:ascii="Times New Roman" w:hAnsi="Times New Roman"/>
          <w:sz w:val="28"/>
          <w:szCs w:val="28"/>
          <w:lang w:val="kk-KZ"/>
        </w:rPr>
        <w:t>«</w:t>
      </w:r>
      <w:r w:rsidR="00696A2A" w:rsidRPr="00696A2A">
        <w:rPr>
          <w:rFonts w:ascii="Times New Roman" w:hAnsi="Times New Roman"/>
          <w:sz w:val="28"/>
          <w:szCs w:val="28"/>
        </w:rPr>
        <w:t>Әбілқас Сағынов атындағы Қарағанды техникалық университеті</w:t>
      </w:r>
      <w:r w:rsidR="00B3770E">
        <w:rPr>
          <w:rFonts w:ascii="Times New Roman" w:hAnsi="Times New Roman"/>
          <w:sz w:val="28"/>
          <w:szCs w:val="28"/>
          <w:lang w:val="kk-KZ"/>
        </w:rPr>
        <w:t>»</w:t>
      </w:r>
      <w:r w:rsidR="00696A2A" w:rsidRPr="00696A2A">
        <w:rPr>
          <w:rFonts w:ascii="Times New Roman" w:hAnsi="Times New Roman"/>
          <w:sz w:val="28"/>
          <w:szCs w:val="28"/>
        </w:rPr>
        <w:t xml:space="preserve"> К</w:t>
      </w:r>
      <w:r w:rsidR="00B3770E">
        <w:rPr>
          <w:rFonts w:ascii="Times New Roman" w:hAnsi="Times New Roman"/>
          <w:sz w:val="28"/>
          <w:szCs w:val="28"/>
          <w:lang w:val="kk-KZ"/>
        </w:rPr>
        <w:t>е</w:t>
      </w:r>
      <w:r w:rsidR="00696A2A" w:rsidRPr="00696A2A">
        <w:rPr>
          <w:rFonts w:ascii="Times New Roman" w:hAnsi="Times New Roman"/>
          <w:sz w:val="28"/>
          <w:szCs w:val="28"/>
        </w:rPr>
        <w:t>АҚ Басқарма Төрағасы</w:t>
      </w:r>
      <w:r w:rsidR="00B3770E">
        <w:rPr>
          <w:rFonts w:ascii="Times New Roman" w:hAnsi="Times New Roman"/>
          <w:sz w:val="28"/>
          <w:szCs w:val="28"/>
          <w:lang w:val="kk-KZ"/>
        </w:rPr>
        <w:t xml:space="preserve"> – Ре</w:t>
      </w:r>
      <w:r w:rsidR="00696A2A" w:rsidRPr="00696A2A">
        <w:rPr>
          <w:rFonts w:ascii="Times New Roman" w:hAnsi="Times New Roman"/>
          <w:sz w:val="28"/>
          <w:szCs w:val="28"/>
        </w:rPr>
        <w:t>кторының тапсырмасы бойынша білім беру қызметі мәселелері бойынша мемлекеттік органдарда, коммерциялық құрылымдарда және қоғамдық ұйымдарда білім беру мекемесінің мүдделерін білдіру</w:t>
      </w:r>
      <w:r w:rsidR="00B3770E">
        <w:rPr>
          <w:rFonts w:ascii="Times New Roman" w:hAnsi="Times New Roman"/>
          <w:sz w:val="28"/>
          <w:szCs w:val="28"/>
          <w:lang w:val="kk-KZ"/>
        </w:rPr>
        <w:t>ге құқылы</w:t>
      </w:r>
      <w:r w:rsidRPr="00E51330">
        <w:rPr>
          <w:rFonts w:ascii="Times New Roman" w:hAnsi="Times New Roman"/>
          <w:sz w:val="28"/>
          <w:szCs w:val="28"/>
        </w:rPr>
        <w:t>.</w:t>
      </w:r>
    </w:p>
    <w:p w14:paraId="622B6F78" w14:textId="3B51204F" w:rsidR="00295703" w:rsidRPr="00E51330" w:rsidRDefault="00B3770E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val="kk-KZ" w:eastAsia="zh-CN"/>
        </w:rPr>
        <w:t>ЖООБкБ басшысы</w:t>
      </w:r>
      <w:r w:rsidR="00837591" w:rsidRPr="00E51330">
        <w:rPr>
          <w:rFonts w:ascii="Times New Roman" w:hAnsi="Times New Roman"/>
          <w:sz w:val="28"/>
          <w:szCs w:val="28"/>
          <w:lang w:eastAsia="zh-CN"/>
        </w:rPr>
        <w:t>:</w:t>
      </w:r>
    </w:p>
    <w:p w14:paraId="37603B9E" w14:textId="6C379EBE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  <w:lang w:eastAsia="zh-CN"/>
        </w:rPr>
      </w:pPr>
      <w:r w:rsidRPr="00E51330"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="00696A2A" w:rsidRPr="00696A2A">
        <w:rPr>
          <w:rFonts w:ascii="Times New Roman" w:hAnsi="Times New Roman"/>
          <w:sz w:val="28"/>
          <w:szCs w:val="28"/>
          <w:lang w:eastAsia="zh-CN"/>
        </w:rPr>
        <w:t>бітіруші кафедралар жүргізетін оқу, ғылыми-зерттеу және тәрбие процестерінің барлық түрлерін перспективалық, ағымдағы жоспарлауды және бақылауды жүзеге асырады</w:t>
      </w:r>
      <w:r w:rsidRPr="00E51330">
        <w:rPr>
          <w:rFonts w:ascii="Times New Roman" w:hAnsi="Times New Roman"/>
          <w:sz w:val="28"/>
          <w:szCs w:val="28"/>
          <w:lang w:eastAsia="zh-CN"/>
        </w:rPr>
        <w:t>;</w:t>
      </w:r>
    </w:p>
    <w:p w14:paraId="01DBDAE5" w14:textId="3B12AABB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  <w:lang w:eastAsia="zh-CN"/>
        </w:rPr>
      </w:pPr>
      <w:r w:rsidRPr="00E51330"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="00696A2A" w:rsidRPr="00696A2A">
        <w:rPr>
          <w:rFonts w:ascii="Times New Roman" w:hAnsi="Times New Roman"/>
          <w:sz w:val="28"/>
          <w:szCs w:val="28"/>
          <w:lang w:eastAsia="zh-CN"/>
        </w:rPr>
        <w:t xml:space="preserve">Қазақстан Республикасының </w:t>
      </w:r>
      <w:r w:rsidR="00B3770E">
        <w:rPr>
          <w:rFonts w:ascii="Times New Roman" w:hAnsi="Times New Roman"/>
          <w:sz w:val="28"/>
          <w:szCs w:val="28"/>
          <w:lang w:val="kk-KZ" w:eastAsia="zh-CN"/>
        </w:rPr>
        <w:t xml:space="preserve">ҒЖБМ </w:t>
      </w:r>
      <w:r w:rsidR="00696A2A" w:rsidRPr="00696A2A">
        <w:rPr>
          <w:rFonts w:ascii="Times New Roman" w:hAnsi="Times New Roman"/>
          <w:sz w:val="28"/>
          <w:szCs w:val="28"/>
          <w:lang w:eastAsia="zh-CN"/>
        </w:rPr>
        <w:t>үшін есепті құжаттамалар мен ағымдағы жедел ақпаратты дайындайды</w:t>
      </w:r>
      <w:r w:rsidRPr="00E51330">
        <w:rPr>
          <w:rFonts w:ascii="Times New Roman" w:hAnsi="Times New Roman"/>
          <w:sz w:val="28"/>
          <w:szCs w:val="28"/>
          <w:lang w:eastAsia="zh-CN"/>
        </w:rPr>
        <w:t>;</w:t>
      </w:r>
    </w:p>
    <w:p w14:paraId="6A692309" w14:textId="3CD9C11C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 xml:space="preserve">- </w:t>
      </w:r>
      <w:r w:rsidR="00696A2A" w:rsidRPr="00696A2A">
        <w:rPr>
          <w:rFonts w:ascii="Times New Roman" w:hAnsi="Times New Roman"/>
          <w:sz w:val="28"/>
          <w:szCs w:val="28"/>
        </w:rPr>
        <w:t>СМЖ құжаттарына сәйкес процестер мен білім беру қызметтерінің сапасын қамтамасыз етеді</w:t>
      </w:r>
      <w:r w:rsidRPr="00E51330">
        <w:rPr>
          <w:rFonts w:ascii="Times New Roman" w:hAnsi="Times New Roman"/>
          <w:sz w:val="28"/>
          <w:szCs w:val="28"/>
        </w:rPr>
        <w:t xml:space="preserve">; </w:t>
      </w:r>
    </w:p>
    <w:p w14:paraId="5E71F1AD" w14:textId="2BA097C8" w:rsidR="00295703" w:rsidRPr="00E51330" w:rsidRDefault="00837591" w:rsidP="00E51330">
      <w:pPr>
        <w:tabs>
          <w:tab w:val="left" w:pos="-1100"/>
          <w:tab w:val="left" w:pos="0"/>
          <w:tab w:val="left" w:pos="284"/>
          <w:tab w:val="left" w:pos="851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bookmarkStart w:id="1" w:name="_Hlk187069881"/>
      <w:r w:rsidRPr="00E51330">
        <w:rPr>
          <w:rFonts w:ascii="Times New Roman" w:hAnsi="Times New Roman"/>
          <w:sz w:val="28"/>
          <w:szCs w:val="28"/>
        </w:rPr>
        <w:t xml:space="preserve">- </w:t>
      </w:r>
      <w:r w:rsidR="00500838" w:rsidRPr="00500838">
        <w:rPr>
          <w:rFonts w:ascii="Times New Roman" w:hAnsi="Times New Roman"/>
          <w:sz w:val="28"/>
          <w:szCs w:val="28"/>
        </w:rPr>
        <w:t>магистратура мен докторантураның білім беру бағдарламалары бойынша білім беру қызметіне қойылатын біліктілік талаптарының орындалуын бақылайды</w:t>
      </w:r>
      <w:r w:rsidRPr="00E51330">
        <w:rPr>
          <w:rFonts w:ascii="Times New Roman" w:hAnsi="Times New Roman"/>
          <w:sz w:val="28"/>
          <w:szCs w:val="28"/>
        </w:rPr>
        <w:t>;</w:t>
      </w:r>
    </w:p>
    <w:bookmarkEnd w:id="1"/>
    <w:p w14:paraId="54516FC9" w14:textId="2BB97BB4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  <w:lang w:eastAsia="zh-CN"/>
        </w:rPr>
      </w:pPr>
      <w:r w:rsidRPr="00E51330"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="00B3770E">
        <w:rPr>
          <w:rFonts w:ascii="Times New Roman" w:hAnsi="Times New Roman"/>
          <w:sz w:val="28"/>
          <w:szCs w:val="28"/>
          <w:lang w:val="kk-KZ" w:eastAsia="zh-CN"/>
        </w:rPr>
        <w:t>«</w:t>
      </w:r>
      <w:r w:rsidR="00500838" w:rsidRPr="00500838">
        <w:rPr>
          <w:rFonts w:ascii="Times New Roman" w:hAnsi="Times New Roman"/>
          <w:sz w:val="28"/>
          <w:szCs w:val="28"/>
          <w:lang w:eastAsia="zh-CN"/>
        </w:rPr>
        <w:t>Әбілқас Сағынов атындағы Қарағанды техникалық университеті</w:t>
      </w:r>
      <w:r w:rsidR="00B3770E">
        <w:rPr>
          <w:rFonts w:ascii="Times New Roman" w:hAnsi="Times New Roman"/>
          <w:sz w:val="28"/>
          <w:szCs w:val="28"/>
          <w:lang w:val="kk-KZ" w:eastAsia="zh-CN"/>
        </w:rPr>
        <w:t xml:space="preserve">» </w:t>
      </w:r>
      <w:r w:rsidR="00500838" w:rsidRPr="00500838">
        <w:rPr>
          <w:rFonts w:ascii="Times New Roman" w:hAnsi="Times New Roman"/>
          <w:sz w:val="28"/>
          <w:szCs w:val="28"/>
          <w:lang w:eastAsia="zh-CN"/>
        </w:rPr>
        <w:t>К</w:t>
      </w:r>
      <w:r w:rsidR="00B3770E">
        <w:rPr>
          <w:rFonts w:ascii="Times New Roman" w:hAnsi="Times New Roman"/>
          <w:sz w:val="28"/>
          <w:szCs w:val="28"/>
          <w:lang w:val="kk-KZ" w:eastAsia="zh-CN"/>
        </w:rPr>
        <w:t>е</w:t>
      </w:r>
      <w:r w:rsidR="00500838" w:rsidRPr="00500838">
        <w:rPr>
          <w:rFonts w:ascii="Times New Roman" w:hAnsi="Times New Roman"/>
          <w:sz w:val="28"/>
          <w:szCs w:val="28"/>
          <w:lang w:eastAsia="zh-CN"/>
        </w:rPr>
        <w:t xml:space="preserve">АҚ академиялық саясат туралы </w:t>
      </w:r>
      <w:r w:rsidR="009A4C5C">
        <w:rPr>
          <w:rFonts w:ascii="Times New Roman" w:hAnsi="Times New Roman"/>
          <w:sz w:val="28"/>
          <w:szCs w:val="28"/>
          <w:lang w:val="kk-KZ" w:eastAsia="zh-CN"/>
        </w:rPr>
        <w:t xml:space="preserve">Қағидаға </w:t>
      </w:r>
      <w:r w:rsidR="00500838" w:rsidRPr="00500838">
        <w:rPr>
          <w:rFonts w:ascii="Times New Roman" w:hAnsi="Times New Roman"/>
          <w:sz w:val="28"/>
          <w:szCs w:val="28"/>
          <w:lang w:eastAsia="zh-CN"/>
        </w:rPr>
        <w:t>сәйкес оқу процесін жоспарлауды ұйымдастырады</w:t>
      </w:r>
      <w:r w:rsidRPr="00E51330">
        <w:rPr>
          <w:rFonts w:ascii="Times New Roman" w:hAnsi="Times New Roman"/>
          <w:sz w:val="28"/>
          <w:szCs w:val="28"/>
          <w:lang w:eastAsia="zh-CN"/>
        </w:rPr>
        <w:t xml:space="preserve">; </w:t>
      </w:r>
    </w:p>
    <w:p w14:paraId="533A481C" w14:textId="732E081A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  <w:lang w:eastAsia="zh-CN"/>
        </w:rPr>
      </w:pPr>
      <w:r w:rsidRPr="00E51330"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="00500838" w:rsidRPr="00500838">
        <w:rPr>
          <w:rFonts w:ascii="Times New Roman" w:hAnsi="Times New Roman"/>
          <w:sz w:val="28"/>
          <w:szCs w:val="28"/>
          <w:lang w:eastAsia="zh-CN"/>
        </w:rPr>
        <w:t>бітіруші кафедра меңгерушілерінің білім алушылардың жұмыс және жеке оқу жоспарларын әзірлеуін ұйымдастырады, олардың орындалуын бақыла</w:t>
      </w:r>
      <w:r w:rsidR="009A4C5C">
        <w:rPr>
          <w:rFonts w:ascii="Times New Roman" w:hAnsi="Times New Roman"/>
          <w:sz w:val="28"/>
          <w:szCs w:val="28"/>
          <w:lang w:val="kk-KZ" w:eastAsia="zh-CN"/>
        </w:rPr>
        <w:t>йды</w:t>
      </w:r>
      <w:r w:rsidRPr="00E51330">
        <w:rPr>
          <w:rFonts w:ascii="Times New Roman" w:hAnsi="Times New Roman"/>
          <w:sz w:val="28"/>
          <w:szCs w:val="28"/>
          <w:lang w:eastAsia="zh-CN"/>
        </w:rPr>
        <w:t>;</w:t>
      </w:r>
    </w:p>
    <w:p w14:paraId="7DED4F0E" w14:textId="0D973F45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bookmarkStart w:id="2" w:name="_Hlk187069700"/>
      <w:r w:rsidRPr="00E51330">
        <w:rPr>
          <w:rFonts w:ascii="Times New Roman" w:hAnsi="Times New Roman"/>
          <w:sz w:val="28"/>
          <w:szCs w:val="28"/>
        </w:rPr>
        <w:t xml:space="preserve">- </w:t>
      </w:r>
      <w:r w:rsidR="00500838" w:rsidRPr="00500838">
        <w:rPr>
          <w:rFonts w:ascii="Times New Roman" w:hAnsi="Times New Roman"/>
          <w:sz w:val="28"/>
          <w:szCs w:val="28"/>
        </w:rPr>
        <w:t>аудиториялық сабақтарға, емтихандарға қатысуды бақылауды ұйымдастырады</w:t>
      </w:r>
      <w:r w:rsidRPr="00E51330">
        <w:rPr>
          <w:rFonts w:ascii="Times New Roman" w:hAnsi="Times New Roman"/>
          <w:sz w:val="28"/>
          <w:szCs w:val="28"/>
        </w:rPr>
        <w:t xml:space="preserve">; </w:t>
      </w:r>
    </w:p>
    <w:bookmarkEnd w:id="2"/>
    <w:p w14:paraId="13FEDA14" w14:textId="36812025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  <w:lang w:eastAsia="zh-CN"/>
        </w:rPr>
      </w:pPr>
      <w:r w:rsidRPr="00E51330"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="00500838" w:rsidRPr="00500838">
        <w:rPr>
          <w:rFonts w:ascii="Times New Roman" w:hAnsi="Times New Roman"/>
          <w:sz w:val="28"/>
          <w:szCs w:val="28"/>
          <w:lang w:eastAsia="zh-CN"/>
        </w:rPr>
        <w:t>функционалдық міндеттері көлемінде оқу-ұйымдастыру және әдістемелік, оқу жұмыстарына байланысты есептілікті жасайды, хат алмас</w:t>
      </w:r>
      <w:r w:rsidR="00F848F6">
        <w:rPr>
          <w:rFonts w:ascii="Times New Roman" w:hAnsi="Times New Roman"/>
          <w:sz w:val="28"/>
          <w:szCs w:val="28"/>
          <w:lang w:val="kk-KZ" w:eastAsia="zh-CN"/>
        </w:rPr>
        <w:t>а</w:t>
      </w:r>
      <w:r w:rsidR="00500838" w:rsidRPr="00500838">
        <w:rPr>
          <w:rFonts w:ascii="Times New Roman" w:hAnsi="Times New Roman"/>
          <w:sz w:val="28"/>
          <w:szCs w:val="28"/>
          <w:lang w:eastAsia="zh-CN"/>
        </w:rPr>
        <w:t>ды</w:t>
      </w:r>
      <w:r w:rsidRPr="00E51330">
        <w:rPr>
          <w:rFonts w:ascii="Times New Roman" w:hAnsi="Times New Roman"/>
          <w:sz w:val="28"/>
          <w:szCs w:val="28"/>
          <w:lang w:eastAsia="zh-CN"/>
        </w:rPr>
        <w:t>;</w:t>
      </w:r>
    </w:p>
    <w:p w14:paraId="3300ECD6" w14:textId="585A4CB6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E51330"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="00500838" w:rsidRPr="00500838">
        <w:rPr>
          <w:rFonts w:ascii="Times New Roman" w:hAnsi="Times New Roman"/>
          <w:sz w:val="28"/>
          <w:szCs w:val="28"/>
          <w:lang w:eastAsia="zh-CN"/>
        </w:rPr>
        <w:t>ғылыми тағылымдамаларды ұйымдастыруды бақыла</w:t>
      </w:r>
      <w:r w:rsidR="00F848F6">
        <w:rPr>
          <w:rFonts w:ascii="Times New Roman" w:hAnsi="Times New Roman"/>
          <w:sz w:val="28"/>
          <w:szCs w:val="28"/>
          <w:lang w:val="kk-KZ" w:eastAsia="zh-CN"/>
        </w:rPr>
        <w:t>й</w:t>
      </w:r>
      <w:r w:rsidR="00500838" w:rsidRPr="00500838">
        <w:rPr>
          <w:rFonts w:ascii="Times New Roman" w:hAnsi="Times New Roman"/>
          <w:sz w:val="28"/>
          <w:szCs w:val="28"/>
          <w:lang w:eastAsia="zh-CN"/>
        </w:rPr>
        <w:t>ды</w:t>
      </w:r>
      <w:r w:rsidRPr="00E51330">
        <w:rPr>
          <w:rFonts w:ascii="Times New Roman" w:hAnsi="Times New Roman"/>
          <w:b/>
          <w:sz w:val="28"/>
          <w:szCs w:val="28"/>
          <w:lang w:eastAsia="zh-CN"/>
        </w:rPr>
        <w:t>;</w:t>
      </w:r>
    </w:p>
    <w:p w14:paraId="458A90BA" w14:textId="1218604E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  <w:lang w:eastAsia="zh-CN"/>
        </w:rPr>
      </w:pPr>
      <w:r w:rsidRPr="00E51330"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="00500838" w:rsidRPr="00500838">
        <w:rPr>
          <w:rFonts w:ascii="Times New Roman" w:hAnsi="Times New Roman"/>
          <w:sz w:val="28"/>
          <w:szCs w:val="28"/>
          <w:lang w:eastAsia="zh-CN"/>
        </w:rPr>
        <w:t xml:space="preserve">мемлекеттік білім беру тапсырысы бойынша бос орындарға ауыстыруға ұсынылатын магистранттардың құжаттарын </w:t>
      </w:r>
      <w:r w:rsidR="00F848F6">
        <w:rPr>
          <w:rFonts w:ascii="Times New Roman" w:hAnsi="Times New Roman"/>
          <w:sz w:val="28"/>
          <w:szCs w:val="28"/>
          <w:lang w:val="kk-KZ" w:eastAsia="zh-CN"/>
        </w:rPr>
        <w:t>дайындай</w:t>
      </w:r>
      <w:r w:rsidR="00500838" w:rsidRPr="00500838">
        <w:rPr>
          <w:rFonts w:ascii="Times New Roman" w:hAnsi="Times New Roman"/>
          <w:sz w:val="28"/>
          <w:szCs w:val="28"/>
          <w:lang w:eastAsia="zh-CN"/>
        </w:rPr>
        <w:t>ды</w:t>
      </w:r>
      <w:r w:rsidRPr="00E51330">
        <w:rPr>
          <w:rFonts w:ascii="Times New Roman" w:hAnsi="Times New Roman"/>
          <w:sz w:val="28"/>
          <w:szCs w:val="28"/>
          <w:lang w:eastAsia="zh-CN"/>
        </w:rPr>
        <w:t>;</w:t>
      </w:r>
    </w:p>
    <w:p w14:paraId="6FDF183E" w14:textId="47BC794E" w:rsidR="00295703" w:rsidRPr="00E51330" w:rsidRDefault="00837591" w:rsidP="00E51330">
      <w:pPr>
        <w:tabs>
          <w:tab w:val="left" w:pos="-1100"/>
          <w:tab w:val="left" w:pos="0"/>
          <w:tab w:val="left" w:pos="284"/>
          <w:tab w:val="left" w:pos="709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 xml:space="preserve">- </w:t>
      </w:r>
      <w:r w:rsidR="00500838" w:rsidRPr="00500838">
        <w:rPr>
          <w:rFonts w:ascii="Times New Roman" w:hAnsi="Times New Roman"/>
          <w:sz w:val="28"/>
          <w:szCs w:val="28"/>
        </w:rPr>
        <w:t>магистратура мен докторантураның жаңа білім беру бағдарламаларын ашу үшін құжаттардың дайындалуын бақылайды</w:t>
      </w:r>
      <w:r w:rsidRPr="00E51330">
        <w:rPr>
          <w:rFonts w:ascii="Times New Roman" w:hAnsi="Times New Roman"/>
          <w:sz w:val="28"/>
          <w:szCs w:val="28"/>
        </w:rPr>
        <w:t>;</w:t>
      </w:r>
    </w:p>
    <w:p w14:paraId="5CB1F935" w14:textId="7733D4AE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500838" w:rsidRPr="00500838">
        <w:rPr>
          <w:rFonts w:ascii="Times New Roman" w:hAnsi="Times New Roman"/>
          <w:sz w:val="28"/>
          <w:szCs w:val="28"/>
        </w:rPr>
        <w:t>магистратура мен докторантураның жаңа білім беру бағдарламаларын ашу үшін құжаттардың дайындалуын бақылайды</w:t>
      </w:r>
      <w:r w:rsidRPr="00E51330">
        <w:rPr>
          <w:rFonts w:ascii="Times New Roman" w:hAnsi="Times New Roman"/>
          <w:sz w:val="28"/>
          <w:szCs w:val="28"/>
        </w:rPr>
        <w:t>;</w:t>
      </w:r>
    </w:p>
    <w:p w14:paraId="32B25BAB" w14:textId="0AEC52F9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  <w:lang w:eastAsia="zh-CN"/>
        </w:rPr>
      </w:pPr>
      <w:r w:rsidRPr="00E51330"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="00500838" w:rsidRPr="00500838">
        <w:rPr>
          <w:rFonts w:ascii="Times New Roman" w:hAnsi="Times New Roman"/>
          <w:sz w:val="28"/>
          <w:szCs w:val="28"/>
          <w:lang w:eastAsia="zh-CN"/>
        </w:rPr>
        <w:t xml:space="preserve">даярлау бағыттары бойынша жеке оқу жоспарларының </w:t>
      </w:r>
      <w:r w:rsidR="00F848F6">
        <w:rPr>
          <w:rFonts w:ascii="Times New Roman" w:hAnsi="Times New Roman"/>
          <w:sz w:val="28"/>
          <w:szCs w:val="28"/>
          <w:lang w:val="kk-KZ" w:eastAsia="zh-CN"/>
        </w:rPr>
        <w:t xml:space="preserve">дайындалуы </w:t>
      </w:r>
      <w:r w:rsidR="00500838" w:rsidRPr="00500838">
        <w:rPr>
          <w:rFonts w:ascii="Times New Roman" w:hAnsi="Times New Roman"/>
          <w:sz w:val="28"/>
          <w:szCs w:val="28"/>
          <w:lang w:eastAsia="zh-CN"/>
        </w:rPr>
        <w:t>мен орындалуын бақыла</w:t>
      </w:r>
      <w:r w:rsidR="00F848F6">
        <w:rPr>
          <w:rFonts w:ascii="Times New Roman" w:hAnsi="Times New Roman"/>
          <w:sz w:val="28"/>
          <w:szCs w:val="28"/>
          <w:lang w:val="kk-KZ" w:eastAsia="zh-CN"/>
        </w:rPr>
        <w:t>й</w:t>
      </w:r>
      <w:r w:rsidR="00500838" w:rsidRPr="00500838">
        <w:rPr>
          <w:rFonts w:ascii="Times New Roman" w:hAnsi="Times New Roman"/>
          <w:sz w:val="28"/>
          <w:szCs w:val="28"/>
          <w:lang w:eastAsia="zh-CN"/>
        </w:rPr>
        <w:t>ды</w:t>
      </w:r>
      <w:r w:rsidRPr="00E51330">
        <w:rPr>
          <w:rFonts w:ascii="Times New Roman" w:hAnsi="Times New Roman"/>
          <w:sz w:val="28"/>
          <w:szCs w:val="28"/>
          <w:lang w:eastAsia="zh-CN"/>
        </w:rPr>
        <w:t>;</w:t>
      </w:r>
    </w:p>
    <w:p w14:paraId="7F737ACC" w14:textId="6877A603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 xml:space="preserve">- </w:t>
      </w:r>
      <w:r w:rsidR="00500838" w:rsidRPr="00500838">
        <w:rPr>
          <w:rFonts w:ascii="Times New Roman" w:hAnsi="Times New Roman"/>
          <w:sz w:val="28"/>
          <w:szCs w:val="28"/>
        </w:rPr>
        <w:t>магистрлерді, философия докторларын (PhD) және бейіні бойынша докторларды даярлау жөніндегі кафедралардың қызметін тексеру жөніндегі комиссиялардың жұмысына қатысады</w:t>
      </w:r>
      <w:r w:rsidRPr="00E51330">
        <w:rPr>
          <w:rFonts w:ascii="Times New Roman" w:hAnsi="Times New Roman"/>
          <w:sz w:val="28"/>
          <w:szCs w:val="28"/>
        </w:rPr>
        <w:t>.</w:t>
      </w:r>
    </w:p>
    <w:p w14:paraId="0C3ACF7C" w14:textId="42DFE4E3" w:rsidR="00295703" w:rsidRPr="00E51330" w:rsidRDefault="00D13B9D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val="kk-KZ" w:eastAsia="zh-CN"/>
        </w:rPr>
        <w:t xml:space="preserve">ЖООБкБ </w:t>
      </w:r>
      <w:r w:rsidR="00500838" w:rsidRPr="00500838">
        <w:rPr>
          <w:rFonts w:ascii="Times New Roman" w:hAnsi="Times New Roman"/>
          <w:sz w:val="28"/>
          <w:szCs w:val="28"/>
          <w:lang w:eastAsia="zh-CN"/>
        </w:rPr>
        <w:t>қызметкерлері оның басшысы тұлғасында жеке жауапкершілікте болады</w:t>
      </w:r>
      <w:r w:rsidR="00837591" w:rsidRPr="00E51330">
        <w:rPr>
          <w:rFonts w:ascii="Times New Roman" w:hAnsi="Times New Roman"/>
          <w:sz w:val="28"/>
          <w:szCs w:val="28"/>
          <w:lang w:eastAsia="zh-CN"/>
        </w:rPr>
        <w:t>:</w:t>
      </w:r>
    </w:p>
    <w:p w14:paraId="473686C3" w14:textId="4444075D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  <w:lang w:eastAsia="zh-CN"/>
        </w:rPr>
      </w:pPr>
      <w:r w:rsidRPr="00E51330"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="00500838" w:rsidRPr="00500838">
        <w:rPr>
          <w:rFonts w:ascii="Times New Roman" w:hAnsi="Times New Roman"/>
          <w:sz w:val="28"/>
          <w:szCs w:val="28"/>
          <w:lang w:eastAsia="zh-CN"/>
        </w:rPr>
        <w:t xml:space="preserve">осы </w:t>
      </w:r>
      <w:r w:rsidR="00D13B9D">
        <w:rPr>
          <w:rFonts w:ascii="Times New Roman" w:hAnsi="Times New Roman"/>
          <w:sz w:val="28"/>
          <w:szCs w:val="28"/>
          <w:lang w:val="kk-KZ" w:eastAsia="zh-CN"/>
        </w:rPr>
        <w:t xml:space="preserve">қағидада </w:t>
      </w:r>
      <w:r w:rsidR="00500838" w:rsidRPr="00500838">
        <w:rPr>
          <w:rFonts w:ascii="Times New Roman" w:hAnsi="Times New Roman"/>
          <w:sz w:val="28"/>
          <w:szCs w:val="28"/>
          <w:lang w:eastAsia="zh-CN"/>
        </w:rPr>
        <w:t>көзделген оқу және ғылыми-зерттеу қызметін ұйымдастыру жөніндегі функциялар мен міндеттерді уақтылы және сапасыз орында</w:t>
      </w:r>
      <w:r w:rsidR="004C647C">
        <w:rPr>
          <w:rFonts w:ascii="Times New Roman" w:hAnsi="Times New Roman"/>
          <w:sz w:val="28"/>
          <w:szCs w:val="28"/>
          <w:lang w:val="kk-KZ" w:eastAsia="zh-CN"/>
        </w:rPr>
        <w:t>ғаны үшін</w:t>
      </w:r>
      <w:r w:rsidRPr="00E51330">
        <w:rPr>
          <w:rFonts w:ascii="Times New Roman" w:hAnsi="Times New Roman"/>
          <w:sz w:val="28"/>
          <w:szCs w:val="28"/>
          <w:lang w:eastAsia="zh-CN"/>
        </w:rPr>
        <w:t>;</w:t>
      </w:r>
    </w:p>
    <w:p w14:paraId="11DCC1F5" w14:textId="3C223D49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  <w:lang w:eastAsia="zh-CN"/>
        </w:rPr>
      </w:pPr>
      <w:r w:rsidRPr="00E51330"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="00500838" w:rsidRPr="00500838">
        <w:rPr>
          <w:rFonts w:ascii="Times New Roman" w:hAnsi="Times New Roman"/>
          <w:sz w:val="28"/>
          <w:szCs w:val="28"/>
          <w:lang w:eastAsia="zh-CN"/>
        </w:rPr>
        <w:t>ректорға, проректорларға ақпаратты уақтылы және сапасыз ұсын</w:t>
      </w:r>
      <w:r w:rsidR="00575931">
        <w:rPr>
          <w:rFonts w:ascii="Times New Roman" w:hAnsi="Times New Roman"/>
          <w:sz w:val="28"/>
          <w:szCs w:val="28"/>
          <w:lang w:val="kk-KZ" w:eastAsia="zh-CN"/>
        </w:rPr>
        <w:t>ғаны үшін</w:t>
      </w:r>
      <w:r w:rsidRPr="00E51330">
        <w:rPr>
          <w:rFonts w:ascii="Times New Roman" w:hAnsi="Times New Roman"/>
          <w:sz w:val="28"/>
          <w:szCs w:val="28"/>
          <w:lang w:eastAsia="zh-CN"/>
        </w:rPr>
        <w:t>;</w:t>
      </w:r>
    </w:p>
    <w:p w14:paraId="5D0982AF" w14:textId="1F49B536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  <w:lang w:eastAsia="zh-CN"/>
        </w:rPr>
      </w:pPr>
      <w:r w:rsidRPr="00E51330"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="00500838" w:rsidRPr="00500838">
        <w:rPr>
          <w:rFonts w:ascii="Times New Roman" w:hAnsi="Times New Roman"/>
          <w:sz w:val="28"/>
          <w:szCs w:val="28"/>
          <w:lang w:eastAsia="zh-CN"/>
        </w:rPr>
        <w:t>магистранттармен және докторанттармен қарым-қатынас этикасын бұз</w:t>
      </w:r>
      <w:r w:rsidR="00575931">
        <w:rPr>
          <w:rFonts w:ascii="Times New Roman" w:hAnsi="Times New Roman"/>
          <w:sz w:val="28"/>
          <w:szCs w:val="28"/>
          <w:lang w:val="kk-KZ" w:eastAsia="zh-CN"/>
        </w:rPr>
        <w:t>ғаны үшін</w:t>
      </w:r>
      <w:r w:rsidRPr="00E51330">
        <w:rPr>
          <w:rFonts w:ascii="Times New Roman" w:hAnsi="Times New Roman"/>
          <w:sz w:val="28"/>
          <w:szCs w:val="28"/>
          <w:lang w:eastAsia="zh-CN"/>
        </w:rPr>
        <w:t>;</w:t>
      </w:r>
    </w:p>
    <w:p w14:paraId="50E753A2" w14:textId="16119696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  <w:lang w:eastAsia="zh-CN"/>
        </w:rPr>
      </w:pPr>
      <w:r w:rsidRPr="00E51330"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="00500838" w:rsidRPr="00500838">
        <w:rPr>
          <w:rFonts w:ascii="Times New Roman" w:hAnsi="Times New Roman"/>
          <w:sz w:val="28"/>
          <w:szCs w:val="28"/>
          <w:lang w:eastAsia="zh-CN"/>
        </w:rPr>
        <w:t>еңбекті қорғау, қауіпсіздік техникасы, коммерциялық және қызметтік құпияларды бұз</w:t>
      </w:r>
      <w:r w:rsidR="00575931">
        <w:rPr>
          <w:rFonts w:ascii="Times New Roman" w:hAnsi="Times New Roman"/>
          <w:sz w:val="28"/>
          <w:szCs w:val="28"/>
          <w:lang w:val="kk-KZ" w:eastAsia="zh-CN"/>
        </w:rPr>
        <w:t>ғаны үшін</w:t>
      </w:r>
      <w:r w:rsidRPr="00E51330">
        <w:rPr>
          <w:rFonts w:ascii="Times New Roman" w:hAnsi="Times New Roman"/>
          <w:sz w:val="28"/>
          <w:szCs w:val="28"/>
          <w:lang w:eastAsia="zh-CN"/>
        </w:rPr>
        <w:t>;</w:t>
      </w:r>
    </w:p>
    <w:p w14:paraId="55804272" w14:textId="2F3F1046" w:rsidR="00295703" w:rsidRPr="00E51330" w:rsidRDefault="00837591" w:rsidP="00E51330">
      <w:pPr>
        <w:tabs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zh-CN"/>
        </w:rPr>
      </w:pPr>
      <w:r w:rsidRPr="00E51330"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="00575931">
        <w:rPr>
          <w:rFonts w:ascii="Times New Roman" w:hAnsi="Times New Roman"/>
          <w:sz w:val="28"/>
          <w:szCs w:val="28"/>
          <w:lang w:val="kk-KZ" w:eastAsia="zh-CN"/>
        </w:rPr>
        <w:t>«</w:t>
      </w:r>
      <w:r w:rsidR="00500838" w:rsidRPr="00500838">
        <w:rPr>
          <w:rFonts w:ascii="Times New Roman" w:hAnsi="Times New Roman"/>
          <w:sz w:val="28"/>
          <w:szCs w:val="28"/>
          <w:lang w:eastAsia="zh-CN"/>
        </w:rPr>
        <w:t>Әбілқас Сағынов атындағы Қарағанды техникалық университеті</w:t>
      </w:r>
      <w:r w:rsidR="00575931">
        <w:rPr>
          <w:rFonts w:ascii="Times New Roman" w:hAnsi="Times New Roman"/>
          <w:sz w:val="28"/>
          <w:szCs w:val="28"/>
          <w:lang w:val="kk-KZ" w:eastAsia="zh-CN"/>
        </w:rPr>
        <w:t>»</w:t>
      </w:r>
      <w:r w:rsidR="00500838" w:rsidRPr="00500838">
        <w:rPr>
          <w:rFonts w:ascii="Times New Roman" w:hAnsi="Times New Roman"/>
          <w:sz w:val="28"/>
          <w:szCs w:val="28"/>
          <w:lang w:eastAsia="zh-CN"/>
        </w:rPr>
        <w:t xml:space="preserve"> К</w:t>
      </w:r>
      <w:r w:rsidR="00575931">
        <w:rPr>
          <w:rFonts w:ascii="Times New Roman" w:hAnsi="Times New Roman"/>
          <w:sz w:val="28"/>
          <w:szCs w:val="28"/>
          <w:lang w:val="kk-KZ" w:eastAsia="zh-CN"/>
        </w:rPr>
        <w:t>е</w:t>
      </w:r>
      <w:r w:rsidR="00500838" w:rsidRPr="00500838">
        <w:rPr>
          <w:rFonts w:ascii="Times New Roman" w:hAnsi="Times New Roman"/>
          <w:sz w:val="28"/>
          <w:szCs w:val="28"/>
          <w:lang w:eastAsia="zh-CN"/>
        </w:rPr>
        <w:t>АҚ ішкі тәртіп ережелерін және басқа да ішкі нормативтік құжаттарды сақтама</w:t>
      </w:r>
      <w:r w:rsidR="00575931">
        <w:rPr>
          <w:rFonts w:ascii="Times New Roman" w:hAnsi="Times New Roman"/>
          <w:sz w:val="28"/>
          <w:szCs w:val="28"/>
          <w:lang w:val="kk-KZ" w:eastAsia="zh-CN"/>
        </w:rPr>
        <w:t>ғаны үшін жауапты болады</w:t>
      </w:r>
      <w:r w:rsidR="00500838" w:rsidRPr="00500838">
        <w:rPr>
          <w:rFonts w:ascii="Times New Roman" w:hAnsi="Times New Roman"/>
          <w:sz w:val="28"/>
          <w:szCs w:val="28"/>
          <w:lang w:eastAsia="zh-CN"/>
        </w:rPr>
        <w:t>.</w:t>
      </w:r>
    </w:p>
    <w:sectPr w:rsidR="00295703" w:rsidRPr="00E51330">
      <w:pgSz w:w="11906" w:h="16838"/>
      <w:pgMar w:top="1134" w:right="525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53997" w14:textId="77777777" w:rsidR="00EB5C46" w:rsidRDefault="00EB5C46">
      <w:pPr>
        <w:spacing w:line="240" w:lineRule="auto"/>
      </w:pPr>
      <w:r>
        <w:separator/>
      </w:r>
    </w:p>
  </w:endnote>
  <w:endnote w:type="continuationSeparator" w:id="0">
    <w:p w14:paraId="3EE5D1A7" w14:textId="77777777" w:rsidR="00EB5C46" w:rsidRDefault="00EB5C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4E2D4" w14:textId="77777777" w:rsidR="00EB5C46" w:rsidRDefault="00EB5C46">
      <w:pPr>
        <w:spacing w:after="0"/>
      </w:pPr>
      <w:r>
        <w:separator/>
      </w:r>
    </w:p>
  </w:footnote>
  <w:footnote w:type="continuationSeparator" w:id="0">
    <w:p w14:paraId="292D5F3E" w14:textId="77777777" w:rsidR="00EB5C46" w:rsidRDefault="00EB5C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076598"/>
    <w:multiLevelType w:val="multilevel"/>
    <w:tmpl w:val="6207659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42C"/>
    <w:rsid w:val="00172B0F"/>
    <w:rsid w:val="00241A7D"/>
    <w:rsid w:val="002915B7"/>
    <w:rsid w:val="00295703"/>
    <w:rsid w:val="003E3608"/>
    <w:rsid w:val="00400D8D"/>
    <w:rsid w:val="004871CC"/>
    <w:rsid w:val="004A0FFB"/>
    <w:rsid w:val="004A7D3C"/>
    <w:rsid w:val="004C647C"/>
    <w:rsid w:val="00500838"/>
    <w:rsid w:val="00575931"/>
    <w:rsid w:val="00585B04"/>
    <w:rsid w:val="005E5DD3"/>
    <w:rsid w:val="0067709B"/>
    <w:rsid w:val="00696A2A"/>
    <w:rsid w:val="006C587B"/>
    <w:rsid w:val="006F0EEF"/>
    <w:rsid w:val="007133D9"/>
    <w:rsid w:val="0075700B"/>
    <w:rsid w:val="007776C4"/>
    <w:rsid w:val="00792A1F"/>
    <w:rsid w:val="007D542C"/>
    <w:rsid w:val="007E2987"/>
    <w:rsid w:val="00827C30"/>
    <w:rsid w:val="00837591"/>
    <w:rsid w:val="00856F0B"/>
    <w:rsid w:val="00866CF4"/>
    <w:rsid w:val="008B11BD"/>
    <w:rsid w:val="008B4085"/>
    <w:rsid w:val="009A4C5C"/>
    <w:rsid w:val="00A438F4"/>
    <w:rsid w:val="00A55A8F"/>
    <w:rsid w:val="00A876D5"/>
    <w:rsid w:val="00AA06A4"/>
    <w:rsid w:val="00B3770E"/>
    <w:rsid w:val="00BF2722"/>
    <w:rsid w:val="00C40F65"/>
    <w:rsid w:val="00C57B42"/>
    <w:rsid w:val="00CA3FB7"/>
    <w:rsid w:val="00CE76CF"/>
    <w:rsid w:val="00D13B9D"/>
    <w:rsid w:val="00D82AC7"/>
    <w:rsid w:val="00E51330"/>
    <w:rsid w:val="00EA768A"/>
    <w:rsid w:val="00EB5C46"/>
    <w:rsid w:val="00F6206D"/>
    <w:rsid w:val="00F736D0"/>
    <w:rsid w:val="00F848F6"/>
    <w:rsid w:val="00FB6738"/>
    <w:rsid w:val="1DE94DB2"/>
    <w:rsid w:val="2432177F"/>
    <w:rsid w:val="63C8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1914"/>
  <w15:docId w15:val="{174372C1-B2FC-42E7-8CB7-E0A82FC9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val="zh-CN"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val="zh-CN"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a7">
    <w:name w:val="Мой"/>
    <w:basedOn w:val="a"/>
    <w:qFormat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Данияр Уразимбетов</dc:creator>
  <cp:lastModifiedBy>User</cp:lastModifiedBy>
  <cp:revision>2</cp:revision>
  <cp:lastPrinted>2025-11-11T05:42:00Z</cp:lastPrinted>
  <dcterms:created xsi:type="dcterms:W3CDTF">2025-11-12T06:12:00Z</dcterms:created>
  <dcterms:modified xsi:type="dcterms:W3CDTF">2025-11-12T06:12:00Z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40D7357A79BB4621874897ACD06613A8_12</vt:lpwstr>
  </property>
</Properties>
</file>