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F2" w:rsidRPr="00E65C67" w:rsidRDefault="008864F2" w:rsidP="008864F2">
      <w:pPr>
        <w:spacing w:after="0"/>
        <w:jc w:val="center"/>
        <w:rPr>
          <w:sz w:val="24"/>
          <w:szCs w:val="24"/>
          <w:lang w:val="ru-RU"/>
        </w:rPr>
      </w:pPr>
      <w:bookmarkStart w:id="0" w:name="z48"/>
      <w:r w:rsidRPr="00E65C67">
        <w:rPr>
          <w:b/>
          <w:color w:val="000000"/>
          <w:sz w:val="24"/>
          <w:szCs w:val="24"/>
          <w:lang w:val="ru-RU"/>
        </w:rPr>
        <w:t>Справка</w:t>
      </w:r>
    </w:p>
    <w:p w:rsidR="008864F2" w:rsidRPr="00E65C67" w:rsidRDefault="008864F2" w:rsidP="003E7D5C">
      <w:pPr>
        <w:spacing w:after="0"/>
        <w:jc w:val="center"/>
        <w:rPr>
          <w:sz w:val="24"/>
          <w:szCs w:val="24"/>
          <w:lang w:val="ru-RU"/>
        </w:rPr>
      </w:pPr>
      <w:bookmarkStart w:id="1" w:name="z49"/>
      <w:bookmarkEnd w:id="0"/>
      <w:r w:rsidRPr="00E65C67">
        <w:rPr>
          <w:color w:val="000000"/>
          <w:sz w:val="24"/>
          <w:szCs w:val="24"/>
          <w:lang w:val="ru-RU"/>
        </w:rPr>
        <w:t>о соискателе ученого звания</w:t>
      </w:r>
      <w:r w:rsidRPr="00E65C67">
        <w:rPr>
          <w:sz w:val="24"/>
          <w:szCs w:val="24"/>
          <w:lang w:val="ru-RU"/>
        </w:rPr>
        <w:br/>
      </w:r>
      <w:r w:rsidRPr="00E65C67">
        <w:rPr>
          <w:color w:val="000000"/>
          <w:sz w:val="24"/>
          <w:szCs w:val="24"/>
          <w:lang w:val="ru-RU"/>
        </w:rPr>
        <w:t>ассоциированный профессор (доцент)</w:t>
      </w:r>
      <w:r w:rsidRPr="00E65C67">
        <w:rPr>
          <w:sz w:val="24"/>
          <w:szCs w:val="24"/>
          <w:lang w:val="ru-RU"/>
        </w:rPr>
        <w:br/>
      </w:r>
      <w:r w:rsidRPr="00E65C67">
        <w:rPr>
          <w:color w:val="000000"/>
          <w:sz w:val="24"/>
          <w:szCs w:val="24"/>
        </w:rPr>
        <w:t>     </w:t>
      </w:r>
      <w:r w:rsidRPr="00E65C67">
        <w:rPr>
          <w:color w:val="000000"/>
          <w:sz w:val="24"/>
          <w:szCs w:val="24"/>
          <w:lang w:val="ru-RU"/>
        </w:rPr>
        <w:t xml:space="preserve"> по </w:t>
      </w:r>
      <w:r w:rsidR="00E65C67" w:rsidRPr="00E65C67">
        <w:rPr>
          <w:color w:val="000000"/>
          <w:sz w:val="24"/>
          <w:szCs w:val="24"/>
          <w:lang w:val="ru-RU"/>
        </w:rPr>
        <w:t>научному направлению 50200-Экономика и бизнес</w:t>
      </w:r>
      <w:r w:rsidRPr="00E65C67">
        <w:rPr>
          <w:sz w:val="24"/>
          <w:szCs w:val="24"/>
          <w:lang w:val="ru-RU"/>
        </w:rPr>
        <w:br/>
      </w:r>
    </w:p>
    <w:tbl>
      <w:tblPr>
        <w:tblStyle w:val="a3"/>
        <w:tblW w:w="0" w:type="auto"/>
        <w:tblInd w:w="-545" w:type="dxa"/>
        <w:tblLook w:val="04A0"/>
      </w:tblPr>
      <w:tblGrid>
        <w:gridCol w:w="456"/>
        <w:gridCol w:w="4587"/>
        <w:gridCol w:w="4847"/>
      </w:tblGrid>
      <w:tr w:rsidR="00977BE4" w:rsidRPr="003622F3" w:rsidTr="00261432">
        <w:tc>
          <w:tcPr>
            <w:tcW w:w="456" w:type="dxa"/>
          </w:tcPr>
          <w:bookmarkEnd w:id="1"/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1</w:t>
            </w:r>
          </w:p>
        </w:tc>
        <w:tc>
          <w:tcPr>
            <w:tcW w:w="4587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847" w:type="dxa"/>
          </w:tcPr>
          <w:p w:rsidR="00977BE4" w:rsidRPr="00E65C67" w:rsidRDefault="003622F3" w:rsidP="00977B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Кернебаев Айдын Сапарович</w:t>
            </w:r>
          </w:p>
        </w:tc>
      </w:tr>
      <w:tr w:rsidR="00977BE4" w:rsidRPr="00A501C4" w:rsidTr="00261432">
        <w:tc>
          <w:tcPr>
            <w:tcW w:w="456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E65C67">
              <w:rPr>
                <w:sz w:val="24"/>
                <w:szCs w:val="24"/>
              </w:rPr>
              <w:t>PhD</w:t>
            </w:r>
            <w:r w:rsidRPr="00E65C67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E65C67">
              <w:rPr>
                <w:sz w:val="24"/>
                <w:szCs w:val="24"/>
              </w:rPr>
              <w:t>PhD</w:t>
            </w:r>
            <w:r w:rsidRPr="00E65C67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E65C67">
              <w:rPr>
                <w:sz w:val="24"/>
                <w:szCs w:val="24"/>
              </w:rPr>
              <w:t>PhD</w:t>
            </w:r>
            <w:r w:rsidRPr="00E65C67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847" w:type="dxa"/>
          </w:tcPr>
          <w:p w:rsidR="00977BE4" w:rsidRPr="00E65C67" w:rsidRDefault="00C72BB1" w:rsidP="00C72BB1">
            <w:pPr>
              <w:jc w:val="both"/>
              <w:rPr>
                <w:sz w:val="24"/>
                <w:szCs w:val="24"/>
                <w:lang w:val="ru-RU"/>
              </w:rPr>
            </w:pPr>
            <w:r w:rsidRPr="00C72BB1">
              <w:rPr>
                <w:sz w:val="24"/>
                <w:szCs w:val="24"/>
                <w:lang w:val="ru-RU"/>
              </w:rPr>
              <w:t>Доктор философий (</w:t>
            </w:r>
            <w:r w:rsidRPr="00C72BB1">
              <w:rPr>
                <w:sz w:val="24"/>
                <w:szCs w:val="24"/>
              </w:rPr>
              <w:t>PhD</w:t>
            </w:r>
            <w:r w:rsidR="003622F3">
              <w:rPr>
                <w:sz w:val="24"/>
                <w:szCs w:val="24"/>
                <w:lang w:val="ru-RU"/>
              </w:rPr>
              <w:t>) по специальности</w:t>
            </w:r>
            <w:r w:rsidRPr="00C72BB1">
              <w:rPr>
                <w:sz w:val="24"/>
                <w:szCs w:val="24"/>
                <w:lang w:val="ru-RU"/>
              </w:rPr>
              <w:t xml:space="preserve"> 6</w:t>
            </w:r>
            <w:r w:rsidRPr="00C72BB1">
              <w:rPr>
                <w:sz w:val="24"/>
                <w:szCs w:val="24"/>
              </w:rPr>
              <w:t>D</w:t>
            </w:r>
            <w:r w:rsidRPr="00C72BB1">
              <w:rPr>
                <w:sz w:val="24"/>
                <w:szCs w:val="24"/>
                <w:lang w:val="ru-RU"/>
              </w:rPr>
              <w:t>051000 «</w:t>
            </w:r>
            <w:r w:rsidRPr="00C72BB1">
              <w:rPr>
                <w:sz w:val="24"/>
                <w:szCs w:val="24"/>
                <w:lang w:val="kk-KZ"/>
              </w:rPr>
              <w:t xml:space="preserve">Государственное и местное управление» </w:t>
            </w:r>
            <w:r w:rsidRPr="00C72BB1">
              <w:rPr>
                <w:sz w:val="24"/>
                <w:szCs w:val="24"/>
                <w:lang w:val="ru-RU"/>
              </w:rPr>
              <w:t xml:space="preserve"> </w:t>
            </w:r>
            <w:r w:rsidR="00977BE4" w:rsidRPr="00C72BB1">
              <w:rPr>
                <w:sz w:val="24"/>
                <w:szCs w:val="24"/>
                <w:lang w:val="ru-RU"/>
              </w:rPr>
              <w:t>(</w:t>
            </w:r>
            <w:r w:rsidRPr="00C72BB1">
              <w:rPr>
                <w:sz w:val="24"/>
                <w:szCs w:val="24"/>
                <w:lang w:val="kk-KZ"/>
              </w:rPr>
              <w:t>ҒД</w:t>
            </w:r>
            <w:r w:rsidRPr="00C72BB1">
              <w:rPr>
                <w:sz w:val="24"/>
                <w:szCs w:val="24"/>
                <w:lang w:val="ru-RU"/>
              </w:rPr>
              <w:t xml:space="preserve">0002797 </w:t>
            </w:r>
            <w:r w:rsidR="00977BE4" w:rsidRPr="00C72BB1">
              <w:rPr>
                <w:sz w:val="24"/>
                <w:szCs w:val="24"/>
                <w:lang w:val="ru-RU"/>
              </w:rPr>
              <w:t xml:space="preserve">решение ККСОН МОН РК от </w:t>
            </w:r>
            <w:r w:rsidRPr="00C72BB1">
              <w:rPr>
                <w:sz w:val="24"/>
                <w:szCs w:val="24"/>
                <w:lang w:val="ru-RU"/>
              </w:rPr>
              <w:t>27.02.2019</w:t>
            </w:r>
            <w:r w:rsidR="00977BE4" w:rsidRPr="00C72BB1">
              <w:rPr>
                <w:sz w:val="24"/>
                <w:szCs w:val="24"/>
                <w:lang w:val="ru-RU"/>
              </w:rPr>
              <w:t xml:space="preserve"> г., протокол №</w:t>
            </w:r>
            <w:r w:rsidRPr="00C72BB1">
              <w:rPr>
                <w:sz w:val="24"/>
                <w:szCs w:val="24"/>
                <w:lang w:val="ru-RU"/>
              </w:rPr>
              <w:t>27</w:t>
            </w:r>
            <w:r w:rsidR="00977BE4" w:rsidRPr="00C72BB1">
              <w:rPr>
                <w:sz w:val="24"/>
                <w:szCs w:val="24"/>
                <w:lang w:val="ru-RU"/>
              </w:rPr>
              <w:t>)</w:t>
            </w:r>
          </w:p>
        </w:tc>
      </w:tr>
      <w:tr w:rsidR="00977BE4" w:rsidRPr="00C72BB1" w:rsidTr="00261432">
        <w:tc>
          <w:tcPr>
            <w:tcW w:w="456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C72BB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87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C72BB1">
              <w:rPr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4847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C72BB1">
              <w:rPr>
                <w:sz w:val="24"/>
                <w:szCs w:val="24"/>
                <w:lang w:val="ru-RU"/>
              </w:rPr>
              <w:t>-</w:t>
            </w:r>
          </w:p>
        </w:tc>
      </w:tr>
      <w:tr w:rsidR="00977BE4" w:rsidRPr="00C72BB1" w:rsidTr="00261432">
        <w:tc>
          <w:tcPr>
            <w:tcW w:w="456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C72BB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87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C72BB1">
              <w:rPr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4847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C72BB1">
              <w:rPr>
                <w:sz w:val="24"/>
                <w:szCs w:val="24"/>
                <w:lang w:val="ru-RU"/>
              </w:rPr>
              <w:t>-</w:t>
            </w:r>
          </w:p>
        </w:tc>
      </w:tr>
      <w:tr w:rsidR="00977BE4" w:rsidRPr="00A501C4" w:rsidTr="00261432">
        <w:tc>
          <w:tcPr>
            <w:tcW w:w="456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C72BB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587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847" w:type="dxa"/>
          </w:tcPr>
          <w:p w:rsidR="00977BE4" w:rsidRPr="00E65C67" w:rsidRDefault="00AE2BF1" w:rsidP="0019122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И.о. </w:t>
            </w:r>
            <w:r w:rsidR="003C75F1">
              <w:rPr>
                <w:sz w:val="24"/>
                <w:szCs w:val="24"/>
                <w:lang w:val="ru-RU"/>
              </w:rPr>
              <w:t>Д</w:t>
            </w:r>
            <w:r w:rsidR="00977BE4" w:rsidRPr="00E65C67">
              <w:rPr>
                <w:sz w:val="24"/>
                <w:szCs w:val="24"/>
                <w:lang w:val="ru-RU"/>
              </w:rPr>
              <w:t>оцент</w:t>
            </w:r>
            <w:r>
              <w:rPr>
                <w:sz w:val="24"/>
                <w:szCs w:val="24"/>
                <w:lang w:val="ru-RU"/>
              </w:rPr>
              <w:t>а</w:t>
            </w:r>
            <w:r w:rsidR="00345470">
              <w:rPr>
                <w:sz w:val="24"/>
                <w:szCs w:val="24"/>
                <w:lang w:val="ru-RU"/>
              </w:rPr>
              <w:t xml:space="preserve"> </w:t>
            </w:r>
            <w:r w:rsidR="00977BE4" w:rsidRPr="00E65C67">
              <w:rPr>
                <w:sz w:val="24"/>
                <w:szCs w:val="24"/>
                <w:lang w:val="ru-RU"/>
              </w:rPr>
              <w:t xml:space="preserve">кафедры </w:t>
            </w:r>
            <w:r w:rsidR="009C3633" w:rsidRPr="00E65C67">
              <w:rPr>
                <w:sz w:val="24"/>
                <w:szCs w:val="24"/>
                <w:lang w:val="ru-RU"/>
              </w:rPr>
              <w:t>«</w:t>
            </w:r>
            <w:r w:rsidR="00977BE4" w:rsidRPr="00E65C67">
              <w:rPr>
                <w:sz w:val="24"/>
                <w:szCs w:val="24"/>
                <w:lang w:val="ru-RU"/>
              </w:rPr>
              <w:t>Экономика и менеджмент предприятия</w:t>
            </w:r>
            <w:r w:rsidR="009C3633" w:rsidRPr="00E65C67">
              <w:rPr>
                <w:sz w:val="24"/>
                <w:szCs w:val="24"/>
                <w:lang w:val="ru-RU"/>
              </w:rPr>
              <w:t>»</w:t>
            </w:r>
            <w:r w:rsidR="00977BE4" w:rsidRPr="00E65C67">
              <w:rPr>
                <w:sz w:val="24"/>
                <w:szCs w:val="24"/>
                <w:lang w:val="ru-RU"/>
              </w:rPr>
              <w:t xml:space="preserve"> Карагандинского технического университета имени Абылкаса Сагинова</w:t>
            </w:r>
            <w:r w:rsidR="003622F3">
              <w:rPr>
                <w:sz w:val="24"/>
                <w:szCs w:val="24"/>
                <w:lang w:val="ru-RU"/>
              </w:rPr>
              <w:t xml:space="preserve"> с 01.09.2019 по </w:t>
            </w:r>
            <w:r w:rsidR="00191221">
              <w:rPr>
                <w:sz w:val="24"/>
                <w:szCs w:val="24"/>
                <w:lang w:val="ru-RU"/>
              </w:rPr>
              <w:t>настоящее время (приказ № 190-1 от 24.09.2019)</w:t>
            </w:r>
          </w:p>
        </w:tc>
      </w:tr>
      <w:tr w:rsidR="00977BE4" w:rsidRPr="00A501C4" w:rsidTr="00261432">
        <w:tc>
          <w:tcPr>
            <w:tcW w:w="456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6</w:t>
            </w:r>
          </w:p>
        </w:tc>
        <w:tc>
          <w:tcPr>
            <w:tcW w:w="4587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847" w:type="dxa"/>
          </w:tcPr>
          <w:p w:rsidR="00977BE4" w:rsidRPr="00E65C67" w:rsidRDefault="00AE2BF1" w:rsidP="00977B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977BE4" w:rsidRPr="00E65C67">
              <w:rPr>
                <w:sz w:val="24"/>
                <w:szCs w:val="24"/>
                <w:lang w:val="ru-RU"/>
              </w:rPr>
              <w:t xml:space="preserve"> лет, в том числе в должности доцента</w:t>
            </w:r>
            <w:r w:rsidR="003622F3">
              <w:rPr>
                <w:sz w:val="24"/>
                <w:szCs w:val="24"/>
                <w:lang w:val="ru-RU"/>
              </w:rPr>
              <w:t xml:space="preserve"> более 3</w:t>
            </w:r>
            <w:r w:rsidR="00977BE4" w:rsidRPr="00E65C67">
              <w:rPr>
                <w:sz w:val="24"/>
                <w:szCs w:val="24"/>
                <w:lang w:val="ru-RU"/>
              </w:rPr>
              <w:t xml:space="preserve"> </w:t>
            </w:r>
            <w:r w:rsidR="00E65C67" w:rsidRPr="00E65C67">
              <w:rPr>
                <w:sz w:val="24"/>
                <w:szCs w:val="24"/>
                <w:lang w:val="ru-RU"/>
              </w:rPr>
              <w:t>лет</w:t>
            </w:r>
          </w:p>
        </w:tc>
      </w:tr>
      <w:tr w:rsidR="00977BE4" w:rsidRPr="00A501C4" w:rsidTr="00261432">
        <w:tc>
          <w:tcPr>
            <w:tcW w:w="456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7</w:t>
            </w:r>
          </w:p>
        </w:tc>
        <w:tc>
          <w:tcPr>
            <w:tcW w:w="4587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47" w:type="dxa"/>
          </w:tcPr>
          <w:p w:rsidR="003C75F1" w:rsidRDefault="00977BE4" w:rsidP="003C75F1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 xml:space="preserve">Всего </w:t>
            </w:r>
            <w:r w:rsidR="00A501C4">
              <w:rPr>
                <w:sz w:val="24"/>
                <w:szCs w:val="24"/>
                <w:lang w:val="ru-RU"/>
              </w:rPr>
              <w:t>19</w:t>
            </w:r>
            <w:r w:rsidRPr="00E65C67">
              <w:rPr>
                <w:sz w:val="24"/>
                <w:szCs w:val="24"/>
                <w:lang w:val="ru-RU"/>
              </w:rPr>
              <w:t>, в том числе в изданиях, рекоменд</w:t>
            </w:r>
            <w:r w:rsidR="00345470">
              <w:rPr>
                <w:sz w:val="24"/>
                <w:szCs w:val="24"/>
                <w:lang w:val="ru-RU"/>
              </w:rPr>
              <w:t>уемых уполномоченным органом– 12</w:t>
            </w:r>
            <w:r w:rsidRPr="00E65C67">
              <w:rPr>
                <w:sz w:val="24"/>
                <w:szCs w:val="24"/>
                <w:lang w:val="ru-RU"/>
              </w:rPr>
              <w:t xml:space="preserve"> статей; </w:t>
            </w:r>
          </w:p>
          <w:p w:rsidR="00977BE4" w:rsidRPr="00E65C67" w:rsidRDefault="00977BE4" w:rsidP="003C75F1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в н</w:t>
            </w:r>
            <w:r w:rsidR="003622F3">
              <w:rPr>
                <w:sz w:val="24"/>
                <w:szCs w:val="24"/>
                <w:lang w:val="ru-RU"/>
              </w:rPr>
              <w:t>аучных журналах, входящих в базу</w:t>
            </w:r>
            <w:r w:rsidRPr="00E65C67">
              <w:rPr>
                <w:sz w:val="24"/>
                <w:szCs w:val="24"/>
                <w:lang w:val="ru-RU"/>
              </w:rPr>
              <w:t xml:space="preserve"> компании Scopus (Скопус) -</w:t>
            </w:r>
            <w:r w:rsidR="00345470">
              <w:rPr>
                <w:sz w:val="24"/>
                <w:szCs w:val="24"/>
                <w:lang w:val="ru-RU"/>
              </w:rPr>
              <w:t xml:space="preserve"> 2</w:t>
            </w:r>
            <w:r w:rsidRPr="00E65C67">
              <w:rPr>
                <w:sz w:val="24"/>
                <w:szCs w:val="24"/>
                <w:lang w:val="ru-RU"/>
              </w:rPr>
              <w:t xml:space="preserve"> статьи.</w:t>
            </w:r>
          </w:p>
        </w:tc>
      </w:tr>
      <w:tr w:rsidR="00977BE4" w:rsidRPr="00A501C4" w:rsidTr="00261432">
        <w:trPr>
          <w:trHeight w:val="1376"/>
        </w:trPr>
        <w:tc>
          <w:tcPr>
            <w:tcW w:w="456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8</w:t>
            </w:r>
          </w:p>
        </w:tc>
        <w:tc>
          <w:tcPr>
            <w:tcW w:w="4587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 xml:space="preserve">Количество, изданных за </w:t>
            </w:r>
            <w:proofErr w:type="gramStart"/>
            <w:r w:rsidRPr="00E65C67">
              <w:rPr>
                <w:sz w:val="24"/>
                <w:szCs w:val="24"/>
                <w:lang w:val="ru-RU"/>
              </w:rPr>
              <w:t>последние</w:t>
            </w:r>
            <w:proofErr w:type="gramEnd"/>
            <w:r w:rsidRPr="00E65C67">
              <w:rPr>
                <w:sz w:val="24"/>
                <w:szCs w:val="24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47" w:type="dxa"/>
          </w:tcPr>
          <w:p w:rsidR="00977BE4" w:rsidRPr="00E65C67" w:rsidRDefault="00977BE4" w:rsidP="009C3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 xml:space="preserve">Издано: </w:t>
            </w:r>
          </w:p>
          <w:p w:rsidR="00977BE4" w:rsidRDefault="00977BE4" w:rsidP="009C3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1</w:t>
            </w:r>
            <w:r w:rsidR="003622F3">
              <w:rPr>
                <w:sz w:val="24"/>
                <w:szCs w:val="24"/>
                <w:lang w:val="ru-RU"/>
              </w:rPr>
              <w:t xml:space="preserve"> </w:t>
            </w:r>
            <w:r w:rsidRPr="00E65C67">
              <w:rPr>
                <w:sz w:val="24"/>
                <w:szCs w:val="24"/>
                <w:lang w:val="ru-RU"/>
              </w:rPr>
              <w:t>монография</w:t>
            </w:r>
            <w:r w:rsidR="00345470">
              <w:rPr>
                <w:sz w:val="24"/>
                <w:szCs w:val="24"/>
                <w:lang w:val="ru-RU"/>
              </w:rPr>
              <w:t xml:space="preserve"> в соавторстве</w:t>
            </w:r>
            <w:r w:rsidRPr="00E65C67">
              <w:rPr>
                <w:sz w:val="24"/>
                <w:szCs w:val="24"/>
                <w:lang w:val="ru-RU"/>
              </w:rPr>
              <w:t>, рек</w:t>
            </w:r>
            <w:r w:rsidR="00345470">
              <w:rPr>
                <w:sz w:val="24"/>
                <w:szCs w:val="24"/>
                <w:lang w:val="ru-RU"/>
              </w:rPr>
              <w:t>омендованная Ученым советом Кар</w:t>
            </w:r>
            <w:r w:rsidRPr="00E65C67">
              <w:rPr>
                <w:sz w:val="24"/>
                <w:szCs w:val="24"/>
                <w:lang w:val="ru-RU"/>
              </w:rPr>
              <w:t>У</w:t>
            </w:r>
            <w:r w:rsidR="00345470">
              <w:rPr>
                <w:sz w:val="24"/>
                <w:szCs w:val="24"/>
                <w:lang w:val="ru-RU"/>
              </w:rPr>
              <w:t>К</w:t>
            </w:r>
            <w:r w:rsidR="009C3633" w:rsidRPr="00E65C67">
              <w:rPr>
                <w:sz w:val="24"/>
                <w:szCs w:val="24"/>
                <w:lang w:val="ru-RU"/>
              </w:rPr>
              <w:t>.</w:t>
            </w:r>
          </w:p>
          <w:p w:rsidR="003622F3" w:rsidRPr="00E65C67" w:rsidRDefault="003622F3" w:rsidP="009C3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r w:rsidRPr="00E65C6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учебных </w:t>
            </w:r>
            <w:r w:rsidRPr="00E65C67">
              <w:rPr>
                <w:sz w:val="24"/>
                <w:szCs w:val="24"/>
                <w:lang w:val="ru-RU"/>
              </w:rPr>
              <w:t xml:space="preserve"> пособий</w:t>
            </w:r>
            <w:r>
              <w:rPr>
                <w:sz w:val="24"/>
                <w:szCs w:val="24"/>
                <w:lang w:val="ru-RU"/>
              </w:rPr>
              <w:t xml:space="preserve"> в соавторстве</w:t>
            </w:r>
            <w:r w:rsidRPr="00E65C67">
              <w:rPr>
                <w:sz w:val="24"/>
                <w:szCs w:val="24"/>
                <w:lang w:val="ru-RU"/>
              </w:rPr>
              <w:t xml:space="preserve"> рек</w:t>
            </w:r>
            <w:r>
              <w:rPr>
                <w:sz w:val="24"/>
                <w:szCs w:val="24"/>
                <w:lang w:val="ru-RU"/>
              </w:rPr>
              <w:t>омендованных Ученым советом КарТУ.</w:t>
            </w:r>
          </w:p>
        </w:tc>
      </w:tr>
      <w:tr w:rsidR="00977BE4" w:rsidRPr="00E65C67" w:rsidTr="00261432">
        <w:tc>
          <w:tcPr>
            <w:tcW w:w="456" w:type="dxa"/>
          </w:tcPr>
          <w:p w:rsidR="00977BE4" w:rsidRPr="00E65C67" w:rsidRDefault="00977BE4" w:rsidP="00977BE4">
            <w:pPr>
              <w:rPr>
                <w:sz w:val="24"/>
                <w:szCs w:val="24"/>
              </w:rPr>
            </w:pPr>
            <w:r w:rsidRPr="00E65C67">
              <w:rPr>
                <w:sz w:val="24"/>
                <w:szCs w:val="24"/>
              </w:rPr>
              <w:t>9</w:t>
            </w:r>
          </w:p>
        </w:tc>
        <w:tc>
          <w:tcPr>
            <w:tcW w:w="4587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E65C67">
              <w:rPr>
                <w:sz w:val="24"/>
                <w:szCs w:val="24"/>
              </w:rPr>
              <w:t>PhD</w:t>
            </w:r>
            <w:r w:rsidRPr="00E65C67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E65C67">
              <w:rPr>
                <w:sz w:val="24"/>
                <w:szCs w:val="24"/>
              </w:rPr>
              <w:t>PhD</w:t>
            </w:r>
            <w:r w:rsidRPr="00E65C67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E65C67">
              <w:rPr>
                <w:sz w:val="24"/>
                <w:szCs w:val="24"/>
              </w:rPr>
              <w:t>PhD</w:t>
            </w:r>
            <w:r w:rsidRPr="00E65C67">
              <w:rPr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847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-</w:t>
            </w:r>
          </w:p>
        </w:tc>
      </w:tr>
      <w:tr w:rsidR="00977BE4" w:rsidRPr="00AE2BF1" w:rsidTr="008C4798">
        <w:trPr>
          <w:trHeight w:val="1260"/>
        </w:trPr>
        <w:tc>
          <w:tcPr>
            <w:tcW w:w="456" w:type="dxa"/>
          </w:tcPr>
          <w:p w:rsidR="00977BE4" w:rsidRPr="00E65C67" w:rsidRDefault="00977BE4" w:rsidP="00977BE4">
            <w:pPr>
              <w:rPr>
                <w:sz w:val="24"/>
                <w:szCs w:val="24"/>
              </w:rPr>
            </w:pPr>
            <w:r w:rsidRPr="00E65C6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87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proofErr w:type="gramStart"/>
            <w:r w:rsidRPr="00E65C67">
              <w:rPr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847" w:type="dxa"/>
          </w:tcPr>
          <w:p w:rsidR="006553A9" w:rsidRPr="006553A9" w:rsidRDefault="00AE2BF1" w:rsidP="006553A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77BE4" w:rsidRPr="00E65C67" w:rsidTr="00261432">
        <w:tc>
          <w:tcPr>
            <w:tcW w:w="456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11</w:t>
            </w:r>
          </w:p>
        </w:tc>
        <w:tc>
          <w:tcPr>
            <w:tcW w:w="4587" w:type="dxa"/>
          </w:tcPr>
          <w:p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47" w:type="dxa"/>
          </w:tcPr>
          <w:p w:rsidR="00977BE4" w:rsidRPr="00E65C67" w:rsidRDefault="00E65C67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-</w:t>
            </w:r>
          </w:p>
        </w:tc>
      </w:tr>
      <w:tr w:rsidR="00977BE4" w:rsidRPr="00A501C4" w:rsidTr="00261432">
        <w:tc>
          <w:tcPr>
            <w:tcW w:w="456" w:type="dxa"/>
          </w:tcPr>
          <w:p w:rsidR="00977BE4" w:rsidRPr="00E65C67" w:rsidRDefault="00977BE4" w:rsidP="00F723D4">
            <w:pPr>
              <w:spacing w:after="0"/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12</w:t>
            </w:r>
          </w:p>
        </w:tc>
        <w:tc>
          <w:tcPr>
            <w:tcW w:w="4587" w:type="dxa"/>
          </w:tcPr>
          <w:p w:rsidR="00977BE4" w:rsidRPr="00E65C67" w:rsidRDefault="00977BE4" w:rsidP="00F723D4">
            <w:pPr>
              <w:spacing w:after="0"/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847" w:type="dxa"/>
          </w:tcPr>
          <w:p w:rsidR="00345470" w:rsidRPr="003622F3" w:rsidRDefault="00345470" w:rsidP="003622F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3622F3">
              <w:rPr>
                <w:sz w:val="24"/>
                <w:szCs w:val="24"/>
                <w:lang w:val="ru-RU"/>
              </w:rPr>
              <w:t>Обладатель звания «Лучший преподаватель</w:t>
            </w:r>
            <w:r w:rsidR="00AE2BF1" w:rsidRPr="003622F3">
              <w:rPr>
                <w:sz w:val="24"/>
                <w:szCs w:val="24"/>
                <w:lang w:val="ru-RU"/>
              </w:rPr>
              <w:t xml:space="preserve"> вуза </w:t>
            </w:r>
            <w:r w:rsidRPr="003622F3">
              <w:rPr>
                <w:sz w:val="24"/>
                <w:szCs w:val="24"/>
                <w:lang w:val="ru-RU"/>
              </w:rPr>
              <w:t>-</w:t>
            </w:r>
            <w:r w:rsidR="00AE2BF1" w:rsidRPr="003622F3">
              <w:rPr>
                <w:sz w:val="24"/>
                <w:szCs w:val="24"/>
                <w:lang w:val="ru-RU"/>
              </w:rPr>
              <w:t xml:space="preserve"> </w:t>
            </w:r>
            <w:r w:rsidRPr="003622F3">
              <w:rPr>
                <w:sz w:val="24"/>
                <w:szCs w:val="24"/>
                <w:lang w:val="ru-RU"/>
              </w:rPr>
              <w:t>2020»</w:t>
            </w:r>
          </w:p>
          <w:p w:rsidR="00977BE4" w:rsidRPr="00E65C67" w:rsidRDefault="00977BE4" w:rsidP="00AE2BF1">
            <w:pPr>
              <w:pStyle w:val="a4"/>
              <w:spacing w:after="0"/>
              <w:ind w:left="27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C3633" w:rsidRPr="00E65C67" w:rsidRDefault="009C3633" w:rsidP="009C3633">
      <w:pPr>
        <w:spacing w:after="0"/>
        <w:jc w:val="both"/>
        <w:rPr>
          <w:b/>
          <w:bCs/>
          <w:color w:val="000000"/>
          <w:sz w:val="24"/>
          <w:szCs w:val="24"/>
          <w:lang w:val="ru-RU"/>
        </w:rPr>
      </w:pPr>
    </w:p>
    <w:p w:rsidR="009C3633" w:rsidRPr="00E65C67" w:rsidRDefault="009C3633" w:rsidP="009C3633">
      <w:pPr>
        <w:spacing w:after="0"/>
        <w:jc w:val="both"/>
        <w:rPr>
          <w:b/>
          <w:bCs/>
          <w:color w:val="000000"/>
          <w:sz w:val="24"/>
          <w:szCs w:val="24"/>
          <w:lang w:val="ru-RU"/>
        </w:rPr>
      </w:pPr>
    </w:p>
    <w:p w:rsidR="003E7D5C" w:rsidRPr="00E65C67" w:rsidRDefault="00345470" w:rsidP="009C3633">
      <w:pPr>
        <w:spacing w:after="0"/>
        <w:ind w:left="-540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З</w:t>
      </w:r>
      <w:r w:rsidR="003E7D5C" w:rsidRPr="00E65C67">
        <w:rPr>
          <w:b/>
          <w:bCs/>
          <w:color w:val="000000"/>
          <w:sz w:val="24"/>
          <w:szCs w:val="24"/>
          <w:lang w:val="ru-RU"/>
        </w:rPr>
        <w:t>аведующей кафедрой</w:t>
      </w:r>
    </w:p>
    <w:p w:rsidR="003E7D5C" w:rsidRPr="00E65C67" w:rsidRDefault="003E7D5C" w:rsidP="009C3633">
      <w:pPr>
        <w:spacing w:after="0"/>
        <w:ind w:left="-540"/>
        <w:jc w:val="both"/>
        <w:rPr>
          <w:b/>
          <w:bCs/>
          <w:color w:val="000000"/>
          <w:sz w:val="24"/>
          <w:szCs w:val="24"/>
          <w:lang w:val="ru-RU"/>
        </w:rPr>
      </w:pPr>
      <w:r w:rsidRPr="00E65C67">
        <w:rPr>
          <w:b/>
          <w:bCs/>
          <w:color w:val="000000"/>
          <w:sz w:val="24"/>
          <w:szCs w:val="24"/>
          <w:lang w:val="ru-RU"/>
        </w:rPr>
        <w:t>«Экономика и менеджмент предприятия»</w:t>
      </w:r>
    </w:p>
    <w:p w:rsidR="008C4798" w:rsidRPr="00E65C67" w:rsidRDefault="003E7D5C" w:rsidP="009C3633">
      <w:pPr>
        <w:spacing w:after="0"/>
        <w:ind w:left="-540"/>
        <w:jc w:val="both"/>
        <w:rPr>
          <w:b/>
          <w:bCs/>
          <w:color w:val="000000"/>
          <w:sz w:val="24"/>
          <w:szCs w:val="24"/>
          <w:lang w:val="ru-RU"/>
        </w:rPr>
      </w:pPr>
      <w:r w:rsidRPr="00E65C67">
        <w:rPr>
          <w:b/>
          <w:bCs/>
          <w:color w:val="000000"/>
          <w:sz w:val="24"/>
          <w:szCs w:val="24"/>
          <w:lang w:val="ru-RU"/>
        </w:rPr>
        <w:t>Карагандинского технического университета</w:t>
      </w:r>
    </w:p>
    <w:p w:rsidR="003E7D5C" w:rsidRPr="00E65C67" w:rsidRDefault="008C4798" w:rsidP="009C3633">
      <w:pPr>
        <w:spacing w:after="0"/>
        <w:ind w:left="-540"/>
        <w:jc w:val="both"/>
        <w:rPr>
          <w:b/>
          <w:bCs/>
          <w:sz w:val="24"/>
          <w:szCs w:val="24"/>
          <w:lang w:val="ru-RU"/>
        </w:rPr>
      </w:pPr>
      <w:r w:rsidRPr="00E65C67">
        <w:rPr>
          <w:b/>
          <w:bCs/>
          <w:color w:val="000000"/>
          <w:sz w:val="24"/>
          <w:szCs w:val="24"/>
          <w:lang w:val="ru-RU"/>
        </w:rPr>
        <w:t>имени Абылкаса Сагинова</w:t>
      </w:r>
      <w:r w:rsidR="003E7D5C" w:rsidRPr="00E65C67">
        <w:rPr>
          <w:b/>
          <w:bCs/>
          <w:color w:val="000000"/>
          <w:sz w:val="24"/>
          <w:szCs w:val="24"/>
          <w:lang w:val="ru-RU"/>
        </w:rPr>
        <w:t xml:space="preserve">      </w:t>
      </w:r>
      <w:r w:rsidR="00345470">
        <w:rPr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</w:t>
      </w:r>
      <w:r w:rsidR="003E7D5C" w:rsidRPr="00E65C67">
        <w:rPr>
          <w:b/>
          <w:bCs/>
          <w:color w:val="000000"/>
          <w:sz w:val="24"/>
          <w:szCs w:val="24"/>
          <w:lang w:val="ru-RU"/>
        </w:rPr>
        <w:t xml:space="preserve"> Г.Д. Танекеева</w:t>
      </w:r>
    </w:p>
    <w:p w:rsidR="003E7D5C" w:rsidRPr="00E65C67" w:rsidRDefault="003E7D5C" w:rsidP="009C3633">
      <w:pPr>
        <w:jc w:val="both"/>
        <w:rPr>
          <w:b/>
          <w:bCs/>
          <w:sz w:val="24"/>
          <w:szCs w:val="24"/>
          <w:lang w:val="ru-RU"/>
        </w:rPr>
      </w:pPr>
    </w:p>
    <w:p w:rsidR="00977BE4" w:rsidRPr="00E65C67" w:rsidRDefault="00977BE4">
      <w:pPr>
        <w:rPr>
          <w:sz w:val="24"/>
          <w:szCs w:val="24"/>
          <w:lang w:val="ru-RU"/>
        </w:rPr>
      </w:pPr>
    </w:p>
    <w:p w:rsidR="00977BE4" w:rsidRPr="00E65C67" w:rsidRDefault="00977BE4">
      <w:pPr>
        <w:rPr>
          <w:sz w:val="24"/>
          <w:szCs w:val="24"/>
          <w:lang w:val="ru-RU"/>
        </w:rPr>
      </w:pPr>
    </w:p>
    <w:sectPr w:rsidR="00977BE4" w:rsidRPr="00E65C67" w:rsidSect="008C4798">
      <w:pgSz w:w="11906" w:h="16838"/>
      <w:pgMar w:top="851" w:right="850" w:bottom="1138" w:left="170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24EF8"/>
    <w:multiLevelType w:val="hybridMultilevel"/>
    <w:tmpl w:val="286ADCF0"/>
    <w:lvl w:ilvl="0" w:tplc="842AC01A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864F2"/>
    <w:rsid w:val="00007FD4"/>
    <w:rsid w:val="000C3B3C"/>
    <w:rsid w:val="00125719"/>
    <w:rsid w:val="00191221"/>
    <w:rsid w:val="00252638"/>
    <w:rsid w:val="00261432"/>
    <w:rsid w:val="002A2217"/>
    <w:rsid w:val="002E1953"/>
    <w:rsid w:val="00345470"/>
    <w:rsid w:val="003622F3"/>
    <w:rsid w:val="003730A1"/>
    <w:rsid w:val="003C75F1"/>
    <w:rsid w:val="003E7D5C"/>
    <w:rsid w:val="00410F51"/>
    <w:rsid w:val="004A1811"/>
    <w:rsid w:val="00503864"/>
    <w:rsid w:val="00512985"/>
    <w:rsid w:val="006553A9"/>
    <w:rsid w:val="006E645D"/>
    <w:rsid w:val="00771186"/>
    <w:rsid w:val="0080341A"/>
    <w:rsid w:val="00866315"/>
    <w:rsid w:val="008864F2"/>
    <w:rsid w:val="008C4798"/>
    <w:rsid w:val="00902BAB"/>
    <w:rsid w:val="00977BE4"/>
    <w:rsid w:val="009C3633"/>
    <w:rsid w:val="00A501C4"/>
    <w:rsid w:val="00AE2BF1"/>
    <w:rsid w:val="00C72BB1"/>
    <w:rsid w:val="00D31027"/>
    <w:rsid w:val="00E46A57"/>
    <w:rsid w:val="00E57573"/>
    <w:rsid w:val="00E65C67"/>
    <w:rsid w:val="00F7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F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 Акенов</dc:creator>
  <cp:lastModifiedBy>AIZHAN</cp:lastModifiedBy>
  <cp:revision>6</cp:revision>
  <cp:lastPrinted>2024-12-25T07:38:00Z</cp:lastPrinted>
  <dcterms:created xsi:type="dcterms:W3CDTF">2025-06-04T06:27:00Z</dcterms:created>
  <dcterms:modified xsi:type="dcterms:W3CDTF">2025-07-03T03:32:00Z</dcterms:modified>
</cp:coreProperties>
</file>