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2D56" w14:textId="77777777" w:rsidR="00B50F41" w:rsidRPr="00C87080" w:rsidRDefault="00B50F41" w:rsidP="00B50F41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C87080">
        <w:rPr>
          <w:color w:val="000000"/>
          <w:sz w:val="24"/>
          <w:szCs w:val="24"/>
          <w:lang w:val="ru-RU"/>
        </w:rPr>
        <w:t>Справка</w:t>
      </w:r>
    </w:p>
    <w:bookmarkEnd w:id="0"/>
    <w:p w14:paraId="66FB20DE" w14:textId="77777777" w:rsidR="00B50F41" w:rsidRDefault="00B50F41" w:rsidP="00B50F41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87080">
        <w:rPr>
          <w:color w:val="000000"/>
          <w:sz w:val="24"/>
          <w:szCs w:val="24"/>
          <w:lang w:val="ru-RU"/>
        </w:rPr>
        <w:t>о соискателе ученого звания профессора</w:t>
      </w:r>
      <w:r>
        <w:rPr>
          <w:color w:val="000000"/>
          <w:sz w:val="24"/>
          <w:szCs w:val="24"/>
          <w:lang w:val="ru-RU"/>
        </w:rPr>
        <w:t xml:space="preserve"> по научному направлению</w:t>
      </w:r>
      <w:r w:rsidRPr="00C87080">
        <w:rPr>
          <w:color w:val="000000"/>
          <w:sz w:val="24"/>
          <w:szCs w:val="24"/>
          <w:lang w:val="ru-RU"/>
        </w:rPr>
        <w:t xml:space="preserve"> </w:t>
      </w:r>
    </w:p>
    <w:p w14:paraId="4B28E2AD" w14:textId="6B3E057E" w:rsidR="00B50F41" w:rsidRDefault="005B2784" w:rsidP="00B50F41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10400</w:t>
      </w:r>
      <w:r w:rsidR="00B50F41" w:rsidRPr="00E07C25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kk-KZ"/>
        </w:rPr>
        <w:t>Науки о земле и окружающей среде</w:t>
      </w:r>
      <w:r w:rsidR="00B50F41">
        <w:rPr>
          <w:rFonts w:eastAsia="Calibri"/>
          <w:sz w:val="24"/>
          <w:szCs w:val="24"/>
          <w:lang w:val="kk-KZ"/>
        </w:rPr>
        <w:t xml:space="preserve"> (</w:t>
      </w:r>
      <w:r>
        <w:rPr>
          <w:rFonts w:eastAsia="Calibri"/>
          <w:sz w:val="24"/>
          <w:szCs w:val="24"/>
          <w:lang w:val="ru-RU"/>
        </w:rPr>
        <w:t>10402 Науки об окружающей среде</w:t>
      </w:r>
      <w:r w:rsidR="00B50F41">
        <w:rPr>
          <w:rFonts w:eastAsia="Calibri"/>
          <w:sz w:val="24"/>
          <w:szCs w:val="24"/>
          <w:lang w:val="kk-KZ"/>
        </w:rPr>
        <w:t>)</w:t>
      </w:r>
      <w:r w:rsidR="00B50F41" w:rsidRPr="00AA776F">
        <w:rPr>
          <w:color w:val="000000"/>
          <w:sz w:val="24"/>
          <w:szCs w:val="24"/>
          <w:lang w:val="ru-RU"/>
        </w:rPr>
        <w:t xml:space="preserve"> </w:t>
      </w:r>
    </w:p>
    <w:p w14:paraId="7A8CF49D" w14:textId="77777777" w:rsidR="00B50F41" w:rsidRDefault="00B50F41" w:rsidP="00B50F41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F7DBA">
        <w:rPr>
          <w:color w:val="000000"/>
          <w:sz w:val="24"/>
          <w:szCs w:val="24"/>
          <w:lang w:val="ru-RU"/>
        </w:rPr>
        <w:t xml:space="preserve">(05.26.00 Безопасность деятельности человека) </w:t>
      </w:r>
    </w:p>
    <w:p w14:paraId="0C912F36" w14:textId="77777777" w:rsidR="00B50F41" w:rsidRPr="00716668" w:rsidRDefault="00B50F41" w:rsidP="00B50F41">
      <w:pPr>
        <w:spacing w:after="0"/>
        <w:jc w:val="center"/>
        <w:rPr>
          <w:color w:val="000000"/>
          <w:sz w:val="24"/>
          <w:szCs w:val="24"/>
          <w:lang w:val="kk-KZ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B50F41" w:rsidRPr="006970FD" w14:paraId="671E9963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CEDFA" w14:textId="77777777" w:rsidR="00B50F41" w:rsidRPr="006970FD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274FA" w14:textId="77777777" w:rsidR="00B50F41" w:rsidRDefault="00B50F41" w:rsidP="00AB16AC">
            <w:pPr>
              <w:spacing w:after="0" w:line="240" w:lineRule="auto"/>
              <w:ind w:left="13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Фамилия, имя, отчество </w:t>
            </w:r>
          </w:p>
          <w:p w14:paraId="2CDE568A" w14:textId="77777777" w:rsidR="00B50F41" w:rsidRPr="00C62F7E" w:rsidRDefault="00B50F41" w:rsidP="00AB16AC">
            <w:pPr>
              <w:spacing w:after="0" w:line="240" w:lineRule="auto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BD0E" w14:textId="11499A26" w:rsidR="00B50F41" w:rsidRPr="00C62F7E" w:rsidRDefault="002C2465" w:rsidP="00AB16AC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Медеубаев Нурмухамбет Алмагамбетович</w:t>
            </w:r>
          </w:p>
          <w:p w14:paraId="7923A284" w14:textId="77777777" w:rsidR="00B50F41" w:rsidRPr="00C62F7E" w:rsidRDefault="00B50F41" w:rsidP="00AB16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0F41" w:rsidRPr="0022661B" w14:paraId="3BAAFB96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F597D" w14:textId="77777777" w:rsidR="00B50F41" w:rsidRPr="006970FD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C0D0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9D271" w14:textId="2471BF20" w:rsidR="00B50F41" w:rsidRPr="002C2226" w:rsidRDefault="00B50F41" w:rsidP="00AB16AC">
            <w:pPr>
              <w:spacing w:after="0" w:line="240" w:lineRule="auto"/>
              <w:ind w:left="121" w:right="127"/>
              <w:jc w:val="both"/>
              <w:rPr>
                <w:sz w:val="24"/>
                <w:szCs w:val="24"/>
                <w:lang w:val="ru-RU"/>
              </w:rPr>
            </w:pPr>
            <w:r w:rsidRPr="00384288">
              <w:rPr>
                <w:color w:val="191919"/>
                <w:sz w:val="24"/>
                <w:szCs w:val="24"/>
                <w:lang w:val="kk-KZ" w:eastAsia="ru-RU"/>
              </w:rPr>
              <w:t>К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>андидат технических наук по  специальности 05.26.03 - «</w:t>
            </w:r>
            <w:r w:rsidRPr="00384288">
              <w:rPr>
                <w:rFonts w:eastAsia="Calibri"/>
                <w:sz w:val="24"/>
                <w:szCs w:val="24"/>
                <w:lang w:val="kk-KZ" w:eastAsia="ru-RU"/>
              </w:rPr>
              <w:t>Пожарная и промышленная безопасность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 xml:space="preserve">» 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 xml:space="preserve">(Решение ККСОН МОН РК 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 xml:space="preserve">от 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>2</w:t>
            </w:r>
            <w:r w:rsidR="002C2465">
              <w:rPr>
                <w:color w:val="191919"/>
                <w:sz w:val="24"/>
                <w:szCs w:val="24"/>
                <w:lang w:val="kk-KZ" w:eastAsia="ru-RU"/>
              </w:rPr>
              <w:t>9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>.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>01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>.20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>0</w:t>
            </w:r>
            <w:r w:rsidR="002C2465">
              <w:rPr>
                <w:color w:val="191919"/>
                <w:sz w:val="24"/>
                <w:szCs w:val="24"/>
                <w:lang w:val="kk-KZ" w:eastAsia="ru-RU"/>
              </w:rPr>
              <w:t>7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>г.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 xml:space="preserve"> протокол №</w:t>
            </w:r>
            <w:r w:rsidR="002C2465">
              <w:rPr>
                <w:color w:val="191919"/>
                <w:sz w:val="24"/>
                <w:szCs w:val="24"/>
                <w:lang w:val="kk-KZ" w:eastAsia="ru-RU"/>
              </w:rPr>
              <w:t>0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>1)</w:t>
            </w:r>
          </w:p>
        </w:tc>
      </w:tr>
      <w:tr w:rsidR="00B50F41" w:rsidRPr="0022661B" w14:paraId="4CB2D315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28EB9" w14:textId="77777777" w:rsidR="00B50F41" w:rsidRPr="00C62F7E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11E5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4AFE" w14:textId="61C08098" w:rsidR="00B50F41" w:rsidRPr="002C2226" w:rsidRDefault="00B50F41" w:rsidP="00AB16AC">
            <w:pPr>
              <w:spacing w:after="0" w:line="240" w:lineRule="auto"/>
              <w:ind w:left="121" w:right="127"/>
              <w:jc w:val="both"/>
              <w:rPr>
                <w:sz w:val="24"/>
                <w:szCs w:val="24"/>
                <w:lang w:val="ru-RU"/>
              </w:rPr>
            </w:pPr>
            <w:r w:rsidRPr="00384288">
              <w:rPr>
                <w:color w:val="191919"/>
                <w:sz w:val="24"/>
                <w:szCs w:val="24"/>
                <w:lang w:val="ru-RU" w:eastAsia="ru-RU"/>
              </w:rPr>
              <w:t xml:space="preserve">доцент по специальности «Безопасность деятельности человека» 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 xml:space="preserve">(Решение ККСОН МОН РК  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 xml:space="preserve">от </w:t>
            </w:r>
            <w:r w:rsidR="002C2465">
              <w:rPr>
                <w:color w:val="191919"/>
                <w:sz w:val="24"/>
                <w:szCs w:val="24"/>
                <w:lang w:val="ru-RU" w:eastAsia="ru-RU"/>
              </w:rPr>
              <w:t>25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>.</w:t>
            </w:r>
            <w:r w:rsidR="002C2465">
              <w:rPr>
                <w:color w:val="191919"/>
                <w:sz w:val="24"/>
                <w:szCs w:val="24"/>
                <w:lang w:val="ru-RU" w:eastAsia="ru-RU"/>
              </w:rPr>
              <w:t>11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>.20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>1</w:t>
            </w:r>
            <w:r w:rsidR="002C2465">
              <w:rPr>
                <w:color w:val="191919"/>
                <w:sz w:val="24"/>
                <w:szCs w:val="24"/>
                <w:lang w:val="kk-KZ" w:eastAsia="ru-RU"/>
              </w:rPr>
              <w:t>0</w:t>
            </w:r>
            <w:r w:rsidRPr="00384288">
              <w:rPr>
                <w:color w:val="191919"/>
                <w:sz w:val="24"/>
                <w:szCs w:val="24"/>
                <w:lang w:val="ru-RU" w:eastAsia="ru-RU"/>
              </w:rPr>
              <w:t>г.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>, протокол №</w:t>
            </w:r>
            <w:r w:rsidR="002C2465">
              <w:rPr>
                <w:color w:val="191919"/>
                <w:sz w:val="24"/>
                <w:szCs w:val="24"/>
                <w:lang w:val="kk-KZ" w:eastAsia="ru-RU"/>
              </w:rPr>
              <w:t>10</w:t>
            </w:r>
            <w:r w:rsidRPr="00384288">
              <w:rPr>
                <w:color w:val="191919"/>
                <w:sz w:val="24"/>
                <w:szCs w:val="24"/>
                <w:lang w:val="kk-KZ" w:eastAsia="ru-RU"/>
              </w:rPr>
              <w:t>)</w:t>
            </w:r>
          </w:p>
        </w:tc>
      </w:tr>
      <w:tr w:rsidR="00B50F41" w:rsidRPr="00C62F7E" w14:paraId="60FADAC3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89A2F" w14:textId="77777777" w:rsidR="00B50F41" w:rsidRPr="00C62F7E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B079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0306" w14:textId="3ABDEA6B" w:rsidR="00B50F41" w:rsidRPr="00C62F7E" w:rsidRDefault="00B50F41" w:rsidP="00AB16AC">
            <w:pPr>
              <w:spacing w:after="0" w:line="240" w:lineRule="auto"/>
              <w:ind w:left="121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B50F41" w:rsidRPr="0022661B" w14:paraId="69DBC1F4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76606" w14:textId="77777777" w:rsidR="00B50F41" w:rsidRPr="00C62F7E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BF55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ED3A" w14:textId="6860EE9B" w:rsidR="00B50F41" w:rsidRPr="004C0971" w:rsidRDefault="00B50F41" w:rsidP="009A6D26">
            <w:pPr>
              <w:spacing w:after="0" w:line="240" w:lineRule="auto"/>
              <w:ind w:left="121" w:right="127"/>
              <w:jc w:val="both"/>
              <w:rPr>
                <w:sz w:val="24"/>
                <w:szCs w:val="24"/>
                <w:lang w:val="ru-RU"/>
              </w:rPr>
            </w:pPr>
            <w:r w:rsidRPr="00FB599E">
              <w:rPr>
                <w:color w:val="000000"/>
                <w:sz w:val="24"/>
                <w:szCs w:val="24"/>
                <w:lang w:val="kk-KZ" w:eastAsia="ru-RU"/>
              </w:rPr>
              <w:t xml:space="preserve">Заведующий кафедрой </w:t>
            </w:r>
            <w:r w:rsidRPr="00FB599E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Pr="00FB599E">
              <w:rPr>
                <w:color w:val="000000"/>
                <w:sz w:val="24"/>
                <w:szCs w:val="24"/>
                <w:lang w:val="kk-KZ" w:eastAsia="ru-RU"/>
              </w:rPr>
              <w:t>Рудничная аэрология и охрана труда</w:t>
            </w:r>
            <w:r w:rsidRPr="00FB599E">
              <w:rPr>
                <w:color w:val="000000"/>
                <w:sz w:val="24"/>
                <w:szCs w:val="24"/>
                <w:lang w:val="ru-RU" w:eastAsia="ru-RU"/>
              </w:rPr>
              <w:t>»</w:t>
            </w:r>
            <w:r w:rsidRPr="00FB599E">
              <w:rPr>
                <w:color w:val="000000"/>
                <w:sz w:val="24"/>
                <w:szCs w:val="24"/>
                <w:lang w:val="kk-KZ" w:eastAsia="ru-RU"/>
              </w:rPr>
              <w:t xml:space="preserve"> Карагандинского технического университета (</w:t>
            </w:r>
            <w:r w:rsidRPr="00FB599E">
              <w:rPr>
                <w:color w:val="000000"/>
                <w:sz w:val="24"/>
                <w:szCs w:val="24"/>
                <w:lang w:val="ru-RU" w:eastAsia="ru-RU"/>
              </w:rPr>
              <w:t>приказ №</w:t>
            </w:r>
            <w:r w:rsidRPr="00FB599E">
              <w:rPr>
                <w:color w:val="000000"/>
                <w:sz w:val="24"/>
                <w:szCs w:val="24"/>
                <w:lang w:val="kk-KZ" w:eastAsia="ru-RU"/>
              </w:rPr>
              <w:t>1</w:t>
            </w:r>
            <w:r w:rsidR="002C2465">
              <w:rPr>
                <w:color w:val="000000"/>
                <w:sz w:val="24"/>
                <w:szCs w:val="24"/>
                <w:lang w:val="kk-KZ" w:eastAsia="ru-RU"/>
              </w:rPr>
              <w:t>111</w:t>
            </w:r>
            <w:r w:rsidRPr="00FB599E">
              <w:rPr>
                <w:color w:val="000000"/>
                <w:sz w:val="24"/>
                <w:szCs w:val="24"/>
                <w:lang w:val="kk-KZ" w:eastAsia="ru-RU"/>
              </w:rPr>
              <w:t xml:space="preserve"> лс</w:t>
            </w:r>
            <w:r w:rsidRPr="00FB599E">
              <w:rPr>
                <w:color w:val="000000"/>
                <w:sz w:val="24"/>
                <w:szCs w:val="24"/>
                <w:lang w:val="ru-RU" w:eastAsia="ru-RU"/>
              </w:rPr>
              <w:t xml:space="preserve"> от </w:t>
            </w:r>
            <w:r w:rsidR="002C2465">
              <w:rPr>
                <w:color w:val="000000"/>
                <w:sz w:val="24"/>
                <w:szCs w:val="24"/>
                <w:lang w:val="ru-RU" w:eastAsia="ru-RU"/>
              </w:rPr>
              <w:t>06</w:t>
            </w:r>
            <w:r w:rsidRPr="00FB599E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 w:rsidRPr="00FB599E">
              <w:rPr>
                <w:color w:val="000000"/>
                <w:sz w:val="24"/>
                <w:szCs w:val="24"/>
                <w:lang w:val="kk-KZ" w:eastAsia="ru-RU"/>
              </w:rPr>
              <w:t>12</w:t>
            </w:r>
            <w:r w:rsidRPr="00FB599E">
              <w:rPr>
                <w:color w:val="000000"/>
                <w:sz w:val="24"/>
                <w:szCs w:val="24"/>
                <w:lang w:val="ru-RU" w:eastAsia="ru-RU"/>
              </w:rPr>
              <w:t>.20</w:t>
            </w:r>
            <w:r w:rsidR="002C2465">
              <w:rPr>
                <w:color w:val="000000"/>
                <w:sz w:val="24"/>
                <w:szCs w:val="24"/>
                <w:lang w:val="ru-RU" w:eastAsia="ru-RU"/>
              </w:rPr>
              <w:t>24</w:t>
            </w:r>
            <w:r w:rsidRPr="00FB599E">
              <w:rPr>
                <w:color w:val="000000"/>
                <w:sz w:val="24"/>
                <w:szCs w:val="24"/>
                <w:lang w:val="ru-RU" w:eastAsia="ru-RU"/>
              </w:rPr>
              <w:t>г.</w:t>
            </w:r>
            <w:r w:rsidRPr="00FB599E">
              <w:rPr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B50F41" w:rsidRPr="009A6D26" w14:paraId="172939E4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C9F75" w14:textId="77777777" w:rsidR="00B50F41" w:rsidRPr="00763772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21F9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1876" w14:textId="108BA767" w:rsidR="00B50F41" w:rsidRPr="00B41407" w:rsidRDefault="00527F72" w:rsidP="00AB16AC">
            <w:pPr>
              <w:spacing w:after="0" w:line="240" w:lineRule="auto"/>
              <w:ind w:left="121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34 года</w:t>
            </w:r>
            <w:r w:rsidR="00B50F41" w:rsidRPr="001E35CB">
              <w:rPr>
                <w:color w:val="000000"/>
                <w:sz w:val="24"/>
                <w:szCs w:val="24"/>
                <w:lang w:val="ru-RU" w:eastAsia="ru-RU"/>
              </w:rPr>
              <w:t>, в том числе в должности</w:t>
            </w:r>
            <w:r w:rsidR="009A6D26">
              <w:rPr>
                <w:color w:val="000000"/>
                <w:sz w:val="24"/>
                <w:szCs w:val="24"/>
                <w:lang w:val="ru-RU" w:eastAsia="ru-RU"/>
              </w:rPr>
              <w:t xml:space="preserve"> и.о. профессора</w:t>
            </w:r>
            <w:r w:rsidR="00A64794">
              <w:rPr>
                <w:color w:val="000000"/>
                <w:sz w:val="24"/>
                <w:szCs w:val="24"/>
                <w:lang w:val="ru-RU" w:eastAsia="ru-RU"/>
              </w:rPr>
              <w:t xml:space="preserve"> кафедры</w:t>
            </w:r>
            <w:r w:rsidR="00B50F41" w:rsidRPr="001E35C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64794">
              <w:rPr>
                <w:color w:val="000000"/>
                <w:sz w:val="24"/>
                <w:szCs w:val="24"/>
                <w:lang w:val="ru-RU" w:eastAsia="ru-RU"/>
              </w:rPr>
              <w:t>с 03.09. 2018 года</w:t>
            </w:r>
          </w:p>
        </w:tc>
      </w:tr>
      <w:tr w:rsidR="00B50F41" w:rsidRPr="0022661B" w14:paraId="2FFE66E4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E9D32" w14:textId="77777777" w:rsidR="00B50F41" w:rsidRPr="00C62F7E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57F1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64AF" w14:textId="79DFB3E1" w:rsidR="00B50F41" w:rsidRPr="006D65B4" w:rsidRDefault="00B50F41" w:rsidP="00AB16AC">
            <w:pPr>
              <w:spacing w:after="0" w:line="240" w:lineRule="auto"/>
              <w:ind w:left="121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22661B">
              <w:rPr>
                <w:color w:val="000000"/>
                <w:sz w:val="24"/>
                <w:szCs w:val="24"/>
                <w:lang w:val="ru-RU"/>
              </w:rPr>
              <w:t>29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, в том числе в журналах, входящих в базы данных компаний </w:t>
            </w:r>
            <w:r w:rsidRPr="00BE195E">
              <w:rPr>
                <w:color w:val="000000"/>
                <w:sz w:val="24"/>
                <w:szCs w:val="24"/>
              </w:rPr>
              <w:t>Scopus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E195E">
              <w:rPr>
                <w:color w:val="000000"/>
                <w:sz w:val="24"/>
                <w:szCs w:val="24"/>
              </w:rPr>
              <w:t>Web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E195E">
              <w:rPr>
                <w:color w:val="000000"/>
                <w:sz w:val="24"/>
                <w:szCs w:val="24"/>
              </w:rPr>
              <w:t>of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E195E">
              <w:rPr>
                <w:color w:val="000000"/>
                <w:sz w:val="24"/>
                <w:szCs w:val="24"/>
              </w:rPr>
              <w:t>Science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22661B">
              <w:rPr>
                <w:color w:val="000000"/>
                <w:sz w:val="24"/>
                <w:szCs w:val="24"/>
                <w:lang w:val="ru-RU"/>
              </w:rPr>
              <w:t>5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, в том числе 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F51C16">
              <w:rPr>
                <w:color w:val="000000"/>
                <w:sz w:val="24"/>
                <w:szCs w:val="24"/>
                <w:lang w:val="ru-RU"/>
              </w:rPr>
              <w:t xml:space="preserve"> статьи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 с процентилем выше 50; в изданиях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 – </w:t>
            </w:r>
            <w:r w:rsidR="0022661B">
              <w:rPr>
                <w:color w:val="000000"/>
                <w:sz w:val="24"/>
                <w:szCs w:val="24"/>
                <w:lang w:val="ru-RU"/>
              </w:rPr>
              <w:t>24</w:t>
            </w:r>
            <w:bookmarkStart w:id="1" w:name="_GoBack"/>
            <w:bookmarkEnd w:id="1"/>
            <w:r w:rsidR="005D44F3">
              <w:rPr>
                <w:color w:val="191919"/>
                <w:sz w:val="24"/>
                <w:szCs w:val="24"/>
                <w:lang w:val="kk-KZ" w:eastAsia="ru-RU"/>
              </w:rPr>
              <w:t>.</w:t>
            </w:r>
          </w:p>
        </w:tc>
      </w:tr>
      <w:tr w:rsidR="00B50F41" w:rsidRPr="0022661B" w14:paraId="5913B5CB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E0016" w14:textId="77777777" w:rsidR="00B50F41" w:rsidRPr="00C62F7E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61BDF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7DF41" w14:textId="50A2837A" w:rsidR="00B50F41" w:rsidRPr="00E5149B" w:rsidRDefault="00E5149B" w:rsidP="00AB16AC">
            <w:pPr>
              <w:spacing w:after="0" w:line="240" w:lineRule="auto"/>
              <w:ind w:left="121" w:right="12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B50F41">
              <w:rPr>
                <w:sz w:val="24"/>
                <w:szCs w:val="24"/>
                <w:lang w:val="ru-RU"/>
              </w:rPr>
              <w:t>здан</w:t>
            </w:r>
            <w:r w:rsidR="0022661B">
              <w:rPr>
                <w:sz w:val="24"/>
                <w:szCs w:val="24"/>
                <w:lang w:val="ru-RU"/>
              </w:rPr>
              <w:t>а</w:t>
            </w:r>
            <w:r w:rsidR="00B50F41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2661B">
              <w:rPr>
                <w:color w:val="000000"/>
                <w:sz w:val="24"/>
                <w:szCs w:val="24"/>
                <w:lang w:val="kk-KZ" w:eastAsia="ru-RU"/>
              </w:rPr>
              <w:t>1</w:t>
            </w:r>
            <w:r w:rsidR="00B50F41" w:rsidRPr="00EF5E2C">
              <w:rPr>
                <w:color w:val="000000"/>
                <w:sz w:val="24"/>
                <w:szCs w:val="24"/>
                <w:lang w:val="kk-KZ" w:eastAsia="ru-RU"/>
              </w:rPr>
              <w:t xml:space="preserve"> монографи</w:t>
            </w:r>
            <w:r w:rsidR="0022661B">
              <w:rPr>
                <w:color w:val="000000"/>
                <w:sz w:val="24"/>
                <w:szCs w:val="24"/>
                <w:lang w:val="kk-KZ" w:eastAsia="ru-RU"/>
              </w:rPr>
              <w:t>я</w:t>
            </w:r>
            <w:r w:rsidR="00B50F41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="00B50F41" w:rsidRPr="00EF5E2C">
              <w:rPr>
                <w:color w:val="000000"/>
                <w:sz w:val="24"/>
                <w:szCs w:val="24"/>
                <w:lang w:val="kk-KZ" w:eastAsia="ru-RU"/>
              </w:rPr>
              <w:t xml:space="preserve"> рекомендованн</w:t>
            </w:r>
            <w:r w:rsidR="0022661B">
              <w:rPr>
                <w:color w:val="000000"/>
                <w:sz w:val="24"/>
                <w:szCs w:val="24"/>
                <w:lang w:val="kk-KZ" w:eastAsia="ru-RU"/>
              </w:rPr>
              <w:t>ая</w:t>
            </w:r>
            <w:r w:rsidR="00B50F41" w:rsidRPr="00EF5E2C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50F41">
              <w:rPr>
                <w:color w:val="000000"/>
                <w:sz w:val="24"/>
                <w:szCs w:val="24"/>
                <w:lang w:val="kk-KZ" w:eastAsia="ru-RU"/>
              </w:rPr>
              <w:t>у</w:t>
            </w:r>
            <w:r w:rsidR="00B50F41" w:rsidRPr="00EF5E2C">
              <w:rPr>
                <w:color w:val="000000"/>
                <w:sz w:val="24"/>
                <w:szCs w:val="24"/>
                <w:lang w:val="kk-KZ" w:eastAsia="ru-RU"/>
              </w:rPr>
              <w:t>ченым советом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E7C7EA8" w14:textId="58B176CB" w:rsidR="00B50F41" w:rsidRPr="009133AE" w:rsidRDefault="00B50F41" w:rsidP="00AB16AC">
            <w:pPr>
              <w:spacing w:after="0" w:line="240" w:lineRule="auto"/>
              <w:ind w:left="121"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соавторстве издан</w:t>
            </w:r>
            <w:r w:rsidR="0022661B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9C15D3">
              <w:rPr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r w:rsidR="009133AE">
              <w:rPr>
                <w:color w:val="000000"/>
                <w:sz w:val="24"/>
                <w:szCs w:val="24"/>
                <w:lang w:val="ru-RU" w:eastAsia="ru-RU"/>
              </w:rPr>
              <w:t>учебн</w:t>
            </w:r>
            <w:r w:rsidR="009C15D3">
              <w:rPr>
                <w:color w:val="000000"/>
                <w:sz w:val="24"/>
                <w:szCs w:val="24"/>
                <w:lang w:val="ru-RU" w:eastAsia="ru-RU"/>
              </w:rPr>
              <w:t>ы</w:t>
            </w:r>
            <w:r w:rsidR="00317AE1">
              <w:rPr>
                <w:color w:val="000000"/>
                <w:sz w:val="24"/>
                <w:szCs w:val="24"/>
                <w:lang w:val="ru-RU" w:eastAsia="ru-RU"/>
              </w:rPr>
              <w:t>х</w:t>
            </w:r>
            <w:r w:rsidR="009133AE">
              <w:rPr>
                <w:color w:val="000000"/>
                <w:sz w:val="24"/>
                <w:szCs w:val="24"/>
                <w:lang w:val="ru-RU" w:eastAsia="ru-RU"/>
              </w:rPr>
              <w:t xml:space="preserve"> пособи</w:t>
            </w:r>
            <w:r w:rsidR="009C15D3">
              <w:rPr>
                <w:color w:val="000000"/>
                <w:sz w:val="24"/>
                <w:szCs w:val="24"/>
                <w:lang w:val="ru-RU" w:eastAsia="ru-RU"/>
              </w:rPr>
              <w:t>я</w:t>
            </w:r>
            <w:r w:rsidR="009133AE">
              <w:rPr>
                <w:color w:val="000000"/>
                <w:sz w:val="24"/>
                <w:szCs w:val="24"/>
                <w:lang w:val="ru-RU" w:eastAsia="ru-RU"/>
              </w:rPr>
              <w:t xml:space="preserve"> на государственном языке</w:t>
            </w:r>
            <w:r w:rsidR="002266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50F41" w:rsidRPr="00C62F7E" w14:paraId="4AC92C1B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0084" w14:textId="77777777" w:rsidR="00B50F41" w:rsidRPr="00C62F7E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A4A3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F580" w14:textId="77777777" w:rsidR="00B50F41" w:rsidRPr="00C62F7E" w:rsidRDefault="00B50F41" w:rsidP="00AB16AC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B50F41" w:rsidRPr="009706DD" w14:paraId="131D4AF1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E446" w14:textId="77777777" w:rsidR="00B50F41" w:rsidRPr="00C62F7E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0A74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республиканских, международных,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зарубежных конкурсов, выставок, фестивалей, премий, олимпиад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C063" w14:textId="77777777" w:rsidR="00B50F41" w:rsidRPr="00B41407" w:rsidRDefault="00B50F41" w:rsidP="00AB16AC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B50F41" w:rsidRPr="0022661B" w14:paraId="06FA8E56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C322" w14:textId="77777777" w:rsidR="00B50F41" w:rsidRPr="00C62F7E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E96A" w14:textId="77777777" w:rsidR="00B50F41" w:rsidRPr="00C62F7E" w:rsidRDefault="00B50F41" w:rsidP="00AB16AC">
            <w:pPr>
              <w:spacing w:after="0" w:line="240" w:lineRule="auto"/>
              <w:ind w:left="135" w:right="134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36DD" w14:textId="28C62F27" w:rsidR="00B50F41" w:rsidRPr="00C62F7E" w:rsidRDefault="00B50F41" w:rsidP="00AB16AC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0F41" w:rsidRPr="0022661B" w14:paraId="79B190EE" w14:textId="77777777" w:rsidTr="00AB16AC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328BF" w14:textId="77777777" w:rsidR="00B50F41" w:rsidRPr="00C62F7E" w:rsidRDefault="00B50F41" w:rsidP="00AB16A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075F" w14:textId="77777777" w:rsidR="00B50F41" w:rsidRPr="00C62F7E" w:rsidRDefault="00B50F41" w:rsidP="00AB16AC">
            <w:pPr>
              <w:spacing w:after="0" w:line="240" w:lineRule="auto"/>
              <w:ind w:left="135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9524" w14:textId="10BD1F79" w:rsidR="00B50F41" w:rsidRDefault="00B50F41" w:rsidP="00B50F41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0" w:line="240" w:lineRule="auto"/>
              <w:ind w:left="121" w:right="122" w:firstLine="283"/>
              <w:jc w:val="both"/>
              <w:rPr>
                <w:color w:val="191919"/>
                <w:sz w:val="24"/>
                <w:szCs w:val="24"/>
                <w:lang w:val="kk-KZ" w:eastAsia="ru-RU"/>
              </w:rPr>
            </w:pPr>
            <w:r w:rsidRPr="00D90FC9">
              <w:rPr>
                <w:color w:val="191919"/>
                <w:sz w:val="24"/>
                <w:szCs w:val="24"/>
                <w:lang w:val="kk-KZ" w:eastAsia="ru-RU"/>
              </w:rPr>
              <w:t>Обладатель звания «Лучший преподаватель вуза» 201</w:t>
            </w:r>
            <w:r w:rsidR="00246AA0">
              <w:rPr>
                <w:color w:val="191919"/>
                <w:sz w:val="24"/>
                <w:szCs w:val="24"/>
                <w:lang w:val="kk-KZ" w:eastAsia="ru-RU"/>
              </w:rPr>
              <w:t>7</w:t>
            </w:r>
            <w:r w:rsidRPr="00D90FC9">
              <w:rPr>
                <w:color w:val="191919"/>
                <w:sz w:val="24"/>
                <w:szCs w:val="24"/>
                <w:lang w:val="kk-KZ" w:eastAsia="ru-RU"/>
              </w:rPr>
              <w:t xml:space="preserve"> года;</w:t>
            </w:r>
          </w:p>
          <w:p w14:paraId="3B6616E4" w14:textId="5B41D9BE" w:rsidR="00DB0CDB" w:rsidRPr="00DB0CDB" w:rsidRDefault="00DB0CDB" w:rsidP="00B50F41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0" w:line="240" w:lineRule="auto"/>
              <w:ind w:left="121" w:right="122" w:firstLine="283"/>
              <w:jc w:val="both"/>
              <w:rPr>
                <w:color w:val="191919"/>
                <w:sz w:val="24"/>
                <w:szCs w:val="24"/>
                <w:lang w:val="kk-KZ" w:eastAsia="ru-RU"/>
              </w:rPr>
            </w:pPr>
            <w:r w:rsidRPr="00DB0CDB">
              <w:rPr>
                <w:sz w:val="24"/>
                <w:szCs w:val="24"/>
                <w:lang w:val="ru-RU" w:eastAsia="ru-RU"/>
              </w:rPr>
              <w:t xml:space="preserve">Эксперт по аккредитации Казахстанской Ассоциации Инженерного Образования </w:t>
            </w:r>
            <w:r w:rsidRPr="00DB0CDB">
              <w:rPr>
                <w:sz w:val="24"/>
                <w:szCs w:val="24"/>
                <w:lang w:eastAsia="ru-RU"/>
              </w:rPr>
              <w:t>KazSEE</w:t>
            </w:r>
            <w:r w:rsidR="00317AE1">
              <w:rPr>
                <w:sz w:val="24"/>
                <w:szCs w:val="24"/>
                <w:lang w:val="ru-RU" w:eastAsia="ru-RU"/>
              </w:rPr>
              <w:t>.</w:t>
            </w:r>
          </w:p>
          <w:p w14:paraId="45FB7B7B" w14:textId="15D95A31" w:rsidR="00DB0CDB" w:rsidRPr="00AE151A" w:rsidRDefault="00DB0CDB" w:rsidP="00B50F41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0" w:line="240" w:lineRule="auto"/>
              <w:ind w:left="121" w:right="122" w:firstLine="283"/>
              <w:jc w:val="both"/>
              <w:rPr>
                <w:iCs/>
                <w:color w:val="191919"/>
                <w:sz w:val="24"/>
                <w:szCs w:val="24"/>
                <w:lang w:val="kk-KZ" w:eastAsia="ru-RU"/>
              </w:rPr>
            </w:pPr>
            <w:r w:rsidRPr="00AE151A">
              <w:rPr>
                <w:iCs/>
                <w:color w:val="191919"/>
                <w:sz w:val="24"/>
                <w:szCs w:val="24"/>
                <w:lang w:val="ru-RU" w:eastAsia="ru-RU"/>
              </w:rPr>
              <w:t>Член общества Ассоциаци</w:t>
            </w:r>
            <w:r w:rsidR="00317AE1">
              <w:rPr>
                <w:iCs/>
                <w:color w:val="191919"/>
                <w:sz w:val="24"/>
                <w:szCs w:val="24"/>
                <w:lang w:val="ru-RU" w:eastAsia="ru-RU"/>
              </w:rPr>
              <w:t>и</w:t>
            </w:r>
            <w:r w:rsidRPr="00AE151A">
              <w:rPr>
                <w:iCs/>
                <w:color w:val="191919"/>
                <w:sz w:val="24"/>
                <w:szCs w:val="24"/>
                <w:lang w:val="ru-RU" w:eastAsia="ru-RU"/>
              </w:rPr>
              <w:t xml:space="preserve"> специалистов «За безопасные жизнь и труд»</w:t>
            </w:r>
            <w:r w:rsidR="00317AE1">
              <w:rPr>
                <w:iCs/>
                <w:color w:val="191919"/>
                <w:sz w:val="24"/>
                <w:szCs w:val="24"/>
                <w:lang w:val="ru-RU" w:eastAsia="ru-RU"/>
              </w:rPr>
              <w:t>;</w:t>
            </w:r>
          </w:p>
          <w:p w14:paraId="60E10791" w14:textId="092EDEC5" w:rsidR="00DB0CDB" w:rsidRPr="00005569" w:rsidRDefault="00DB0CDB" w:rsidP="00B50F41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0" w:line="240" w:lineRule="auto"/>
              <w:ind w:left="121" w:right="122" w:firstLine="283"/>
              <w:jc w:val="both"/>
              <w:rPr>
                <w:iCs/>
                <w:color w:val="191919"/>
                <w:sz w:val="24"/>
                <w:szCs w:val="24"/>
                <w:lang w:val="kk-KZ" w:eastAsia="ru-RU"/>
              </w:rPr>
            </w:pPr>
            <w:r w:rsidRPr="00AE151A">
              <w:rPr>
                <w:iCs/>
                <w:color w:val="191919"/>
                <w:sz w:val="24"/>
                <w:szCs w:val="24"/>
                <w:lang w:val="ru-RU" w:eastAsia="ru-RU"/>
              </w:rPr>
              <w:t xml:space="preserve">Член общества </w:t>
            </w:r>
            <w:r w:rsidR="00AE151A">
              <w:rPr>
                <w:iCs/>
                <w:color w:val="191919"/>
                <w:sz w:val="24"/>
                <w:szCs w:val="24"/>
                <w:lang w:val="ru-RU" w:eastAsia="ru-RU"/>
              </w:rPr>
              <w:t xml:space="preserve">Международной </w:t>
            </w:r>
            <w:r w:rsidRPr="00AE151A">
              <w:rPr>
                <w:iCs/>
                <w:color w:val="191919"/>
                <w:sz w:val="24"/>
                <w:szCs w:val="24"/>
                <w:lang w:val="ru-RU" w:eastAsia="ru-RU"/>
              </w:rPr>
              <w:t>Ассоциаци</w:t>
            </w:r>
            <w:r w:rsidR="00317AE1">
              <w:rPr>
                <w:iCs/>
                <w:color w:val="191919"/>
                <w:sz w:val="24"/>
                <w:szCs w:val="24"/>
                <w:lang w:val="ru-RU" w:eastAsia="ru-RU"/>
              </w:rPr>
              <w:t>и</w:t>
            </w:r>
            <w:r w:rsidRPr="00AE151A">
              <w:rPr>
                <w:iCs/>
                <w:color w:val="191919"/>
                <w:sz w:val="24"/>
                <w:szCs w:val="24"/>
                <w:lang w:val="ru-RU" w:eastAsia="ru-RU"/>
              </w:rPr>
              <w:t xml:space="preserve"> сварщиков Казахстана</w:t>
            </w:r>
            <w:r w:rsidR="00317AE1">
              <w:rPr>
                <w:iCs/>
                <w:color w:val="191919"/>
                <w:sz w:val="24"/>
                <w:szCs w:val="24"/>
                <w:lang w:val="ru-RU" w:eastAsia="ru-RU"/>
              </w:rPr>
              <w:t>.</w:t>
            </w:r>
          </w:p>
          <w:p w14:paraId="6624D0CE" w14:textId="5DABFB91" w:rsidR="00005569" w:rsidRPr="00005569" w:rsidRDefault="00005569" w:rsidP="00B50F41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0" w:line="240" w:lineRule="auto"/>
              <w:ind w:left="121" w:right="122" w:firstLine="283"/>
              <w:jc w:val="both"/>
              <w:rPr>
                <w:iCs/>
                <w:color w:val="191919"/>
                <w:sz w:val="24"/>
                <w:szCs w:val="24"/>
                <w:lang w:val="kk-KZ" w:eastAsia="ru-RU"/>
              </w:rPr>
            </w:pPr>
            <w:r w:rsidRPr="0022661B">
              <w:rPr>
                <w:bCs/>
                <w:lang w:val="ru-RU"/>
              </w:rPr>
              <w:t>Научный руководитель инициативной НИР</w:t>
            </w:r>
            <w:r w:rsidRPr="00005569">
              <w:rPr>
                <w:lang w:val="ru-RU"/>
              </w:rPr>
              <w:t xml:space="preserve"> по проекту «Пожарная безопасность Карагандинского государственного технического университета»</w:t>
            </w:r>
          </w:p>
          <w:p w14:paraId="29DEDDF7" w14:textId="18540376" w:rsidR="00005569" w:rsidRPr="004C2624" w:rsidRDefault="00011025" w:rsidP="00B50F41">
            <w:pPr>
              <w:pStyle w:val="a3"/>
              <w:numPr>
                <w:ilvl w:val="0"/>
                <w:numId w:val="1"/>
              </w:numPr>
              <w:tabs>
                <w:tab w:val="left" w:pos="546"/>
              </w:tabs>
              <w:spacing w:after="0" w:line="240" w:lineRule="auto"/>
              <w:ind w:left="121" w:right="122" w:firstLine="283"/>
              <w:jc w:val="both"/>
              <w:rPr>
                <w:bCs/>
                <w:iCs/>
                <w:color w:val="191919"/>
                <w:sz w:val="24"/>
                <w:szCs w:val="24"/>
                <w:lang w:val="kk-KZ" w:eastAsia="ru-RU"/>
              </w:rPr>
            </w:pPr>
            <w:r>
              <w:rPr>
                <w:bCs/>
                <w:lang w:val="ru-RU"/>
              </w:rPr>
              <w:t xml:space="preserve">Награжден </w:t>
            </w:r>
            <w:r w:rsidR="004C2624">
              <w:rPr>
                <w:bCs/>
                <w:lang w:val="ru-RU"/>
              </w:rPr>
              <w:t>Почетн</w:t>
            </w:r>
            <w:r>
              <w:rPr>
                <w:bCs/>
                <w:lang w:val="ru-RU"/>
              </w:rPr>
              <w:t>ой</w:t>
            </w:r>
            <w:r w:rsidR="004C2624">
              <w:rPr>
                <w:bCs/>
                <w:lang w:val="ru-RU"/>
              </w:rPr>
              <w:t xml:space="preserve"> грамот</w:t>
            </w:r>
            <w:r w:rsidR="00444ECA"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й</w:t>
            </w:r>
            <w:r w:rsidR="004C2624">
              <w:rPr>
                <w:bCs/>
                <w:lang w:val="ru-RU"/>
              </w:rPr>
              <w:t xml:space="preserve"> Министерства науки и высшего образования Республики Казахстан</w:t>
            </w:r>
            <w:r>
              <w:rPr>
                <w:bCs/>
                <w:lang w:val="ru-RU"/>
              </w:rPr>
              <w:t xml:space="preserve"> (2025 г.)</w:t>
            </w:r>
          </w:p>
          <w:p w14:paraId="6BB0D393" w14:textId="3D354B68" w:rsidR="00B50F41" w:rsidRPr="005B3C1A" w:rsidRDefault="00B50F41" w:rsidP="00AB16AC">
            <w:pPr>
              <w:tabs>
                <w:tab w:val="left" w:pos="851"/>
              </w:tabs>
              <w:spacing w:after="0" w:line="240" w:lineRule="auto"/>
              <w:ind w:left="179" w:right="122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C11F545" w14:textId="77777777" w:rsidR="00B50F41" w:rsidRDefault="00B50F41" w:rsidP="00B50F41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p w14:paraId="47FB26D1" w14:textId="77777777" w:rsidR="00B50F41" w:rsidRDefault="00B50F41" w:rsidP="00B50F41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</w:t>
      </w:r>
    </w:p>
    <w:p w14:paraId="090CF619" w14:textId="77777777" w:rsidR="00B50F41" w:rsidRPr="0070592E" w:rsidRDefault="00B50F41" w:rsidP="00B50F41">
      <w:pPr>
        <w:spacing w:after="0" w:line="240" w:lineRule="auto"/>
        <w:ind w:firstLine="567"/>
        <w:jc w:val="both"/>
        <w:rPr>
          <w:b/>
          <w:color w:val="191919"/>
          <w:sz w:val="24"/>
          <w:szCs w:val="24"/>
          <w:lang w:val="kk-KZ" w:eastAsia="ru-RU"/>
        </w:rPr>
      </w:pPr>
      <w:r w:rsidRPr="0070592E">
        <w:rPr>
          <w:b/>
          <w:color w:val="191919"/>
          <w:sz w:val="24"/>
          <w:szCs w:val="24"/>
          <w:lang w:val="ru-RU" w:eastAsia="ru-RU"/>
        </w:rPr>
        <w:t xml:space="preserve">Декан </w:t>
      </w:r>
    </w:p>
    <w:p w14:paraId="5149CC36" w14:textId="29E3141B" w:rsidR="00B50F41" w:rsidRPr="0070592E" w:rsidRDefault="00B50F41" w:rsidP="00B50F41">
      <w:pPr>
        <w:spacing w:after="0" w:line="240" w:lineRule="auto"/>
        <w:ind w:firstLine="567"/>
        <w:jc w:val="both"/>
        <w:rPr>
          <w:b/>
          <w:color w:val="191919"/>
          <w:sz w:val="28"/>
          <w:szCs w:val="28"/>
          <w:lang w:val="kk-KZ" w:eastAsia="ru-RU"/>
        </w:rPr>
      </w:pPr>
      <w:r w:rsidRPr="0070592E">
        <w:rPr>
          <w:b/>
          <w:color w:val="191919"/>
          <w:sz w:val="24"/>
          <w:szCs w:val="24"/>
          <w:lang w:val="ru-RU" w:eastAsia="ru-RU"/>
        </w:rPr>
        <w:t>Г</w:t>
      </w:r>
      <w:r w:rsidRPr="0070592E">
        <w:rPr>
          <w:b/>
          <w:color w:val="191919"/>
          <w:sz w:val="24"/>
          <w:szCs w:val="24"/>
          <w:lang w:val="kk-KZ" w:eastAsia="ru-RU"/>
        </w:rPr>
        <w:t xml:space="preserve">орного факультета      </w:t>
      </w:r>
      <w:r w:rsidRPr="0070592E">
        <w:rPr>
          <w:b/>
          <w:color w:val="191919"/>
          <w:sz w:val="24"/>
          <w:szCs w:val="24"/>
          <w:lang w:val="kk-KZ" w:eastAsia="ru-RU"/>
        </w:rPr>
        <w:tab/>
      </w:r>
      <w:r w:rsidRPr="0070592E">
        <w:rPr>
          <w:b/>
          <w:color w:val="191919"/>
          <w:sz w:val="24"/>
          <w:szCs w:val="24"/>
          <w:lang w:val="kk-KZ" w:eastAsia="ru-RU"/>
        </w:rPr>
        <w:tab/>
      </w:r>
      <w:r w:rsidRPr="0070592E">
        <w:rPr>
          <w:b/>
          <w:color w:val="191919"/>
          <w:sz w:val="24"/>
          <w:szCs w:val="24"/>
          <w:lang w:val="kk-KZ" w:eastAsia="ru-RU"/>
        </w:rPr>
        <w:tab/>
      </w:r>
      <w:r w:rsidRPr="0070592E">
        <w:rPr>
          <w:b/>
          <w:color w:val="191919"/>
          <w:sz w:val="24"/>
          <w:szCs w:val="24"/>
          <w:lang w:val="kk-KZ" w:eastAsia="ru-RU"/>
        </w:rPr>
        <w:tab/>
      </w:r>
      <w:r w:rsidRPr="0070592E">
        <w:rPr>
          <w:b/>
          <w:color w:val="191919"/>
          <w:sz w:val="24"/>
          <w:szCs w:val="24"/>
          <w:lang w:val="kk-KZ" w:eastAsia="ru-RU"/>
        </w:rPr>
        <w:tab/>
        <w:t xml:space="preserve">      </w:t>
      </w:r>
      <w:r w:rsidR="007B496F">
        <w:rPr>
          <w:b/>
          <w:color w:val="191919"/>
          <w:sz w:val="24"/>
          <w:szCs w:val="24"/>
          <w:lang w:val="kk-KZ" w:eastAsia="ru-RU"/>
        </w:rPr>
        <w:t>Н</w:t>
      </w:r>
      <w:r w:rsidRPr="0070592E">
        <w:rPr>
          <w:b/>
          <w:color w:val="191919"/>
          <w:sz w:val="24"/>
          <w:szCs w:val="24"/>
          <w:lang w:val="kk-KZ" w:eastAsia="ru-RU"/>
        </w:rPr>
        <w:t>.</w:t>
      </w:r>
      <w:r w:rsidR="007B496F">
        <w:rPr>
          <w:b/>
          <w:color w:val="191919"/>
          <w:sz w:val="24"/>
          <w:szCs w:val="24"/>
          <w:lang w:val="kk-KZ" w:eastAsia="ru-RU"/>
        </w:rPr>
        <w:t>Р</w:t>
      </w:r>
      <w:r w:rsidRPr="0070592E">
        <w:rPr>
          <w:b/>
          <w:color w:val="191919"/>
          <w:sz w:val="24"/>
          <w:szCs w:val="24"/>
          <w:lang w:val="kk-KZ" w:eastAsia="ru-RU"/>
        </w:rPr>
        <w:t>. Жол</w:t>
      </w:r>
      <w:r w:rsidR="007B496F">
        <w:rPr>
          <w:b/>
          <w:color w:val="191919"/>
          <w:sz w:val="24"/>
          <w:szCs w:val="24"/>
          <w:lang w:val="kk-KZ" w:eastAsia="ru-RU"/>
        </w:rPr>
        <w:t>магамбетов</w:t>
      </w:r>
      <w:r w:rsidRPr="0070592E">
        <w:rPr>
          <w:b/>
          <w:color w:val="191919"/>
          <w:sz w:val="24"/>
          <w:szCs w:val="24"/>
          <w:lang w:val="kk-KZ" w:eastAsia="ru-RU"/>
        </w:rPr>
        <w:t xml:space="preserve"> </w:t>
      </w:r>
    </w:p>
    <w:p w14:paraId="172C1720" w14:textId="77777777" w:rsidR="00B50F41" w:rsidRPr="0070592E" w:rsidRDefault="00B50F41" w:rsidP="00B50F41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25EB68EE" w14:textId="77777777" w:rsidR="00D2337B" w:rsidRPr="00B50F41" w:rsidRDefault="00D2337B">
      <w:pPr>
        <w:rPr>
          <w:lang w:val="kk-KZ"/>
        </w:rPr>
      </w:pPr>
    </w:p>
    <w:sectPr w:rsidR="00D2337B" w:rsidRPr="00B5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E37AC"/>
    <w:multiLevelType w:val="hybridMultilevel"/>
    <w:tmpl w:val="52EC9F7C"/>
    <w:lvl w:ilvl="0" w:tplc="F1A4D9F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B6"/>
    <w:rsid w:val="00005569"/>
    <w:rsid w:val="00011025"/>
    <w:rsid w:val="0022661B"/>
    <w:rsid w:val="002456B6"/>
    <w:rsid w:val="00246AA0"/>
    <w:rsid w:val="002C2465"/>
    <w:rsid w:val="00317AE1"/>
    <w:rsid w:val="00444ECA"/>
    <w:rsid w:val="004C2624"/>
    <w:rsid w:val="00527F72"/>
    <w:rsid w:val="005B2784"/>
    <w:rsid w:val="005D44F3"/>
    <w:rsid w:val="005F4A68"/>
    <w:rsid w:val="00742BD1"/>
    <w:rsid w:val="007B496F"/>
    <w:rsid w:val="009133AE"/>
    <w:rsid w:val="009A6D26"/>
    <w:rsid w:val="009C15D3"/>
    <w:rsid w:val="00A64794"/>
    <w:rsid w:val="00AE151A"/>
    <w:rsid w:val="00B50F41"/>
    <w:rsid w:val="00BE6B01"/>
    <w:rsid w:val="00D2337B"/>
    <w:rsid w:val="00DB0CDB"/>
    <w:rsid w:val="00E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24E"/>
  <w15:chartTrackingRefBased/>
  <w15:docId w15:val="{E4ECD5EF-35D9-4295-9186-DEBA936E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4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 Жолмагамбетов</dc:creator>
  <cp:keywords/>
  <dc:description/>
  <cp:lastModifiedBy>User</cp:lastModifiedBy>
  <cp:revision>16</cp:revision>
  <cp:lastPrinted>2025-05-05T10:58:00Z</cp:lastPrinted>
  <dcterms:created xsi:type="dcterms:W3CDTF">2024-12-26T08:54:00Z</dcterms:created>
  <dcterms:modified xsi:type="dcterms:W3CDTF">2025-05-13T09:11:00Z</dcterms:modified>
</cp:coreProperties>
</file>