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6D9B5C43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</w:t>
      </w:r>
      <w:r w:rsidR="00C15EBD">
        <w:rPr>
          <w:b/>
          <w:bCs/>
          <w:color w:val="000000"/>
          <w:sz w:val="24"/>
          <w:szCs w:val="24"/>
          <w:lang w:val="ru-RU"/>
        </w:rPr>
        <w:t>6</w:t>
      </w:r>
      <w:r w:rsidRPr="0068170D">
        <w:rPr>
          <w:b/>
          <w:bCs/>
          <w:color w:val="000000"/>
          <w:sz w:val="24"/>
          <w:szCs w:val="24"/>
          <w:lang w:val="ru-RU"/>
        </w:rPr>
        <w:t>.00 – Гео</w:t>
      </w:r>
      <w:r w:rsidR="00C15EBD">
        <w:rPr>
          <w:b/>
          <w:bCs/>
          <w:color w:val="000000"/>
          <w:sz w:val="24"/>
          <w:szCs w:val="24"/>
          <w:lang w:val="ru-RU"/>
        </w:rPr>
        <w:t>дезия и маркшейдерия</w:t>
      </w:r>
      <w:r w:rsidRPr="0068170D">
        <w:rPr>
          <w:b/>
          <w:bCs/>
          <w:color w:val="000000"/>
          <w:sz w:val="24"/>
          <w:szCs w:val="24"/>
          <w:lang w:val="ru-RU"/>
        </w:rPr>
        <w:t>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47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799"/>
      </w:tblGrid>
      <w:tr w:rsidR="005B3C1A" w:rsidRPr="001807FF" w14:paraId="7C44C3AE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D61FB" w14:textId="00D78294" w:rsidR="00C62F7E" w:rsidRPr="00AA50E3" w:rsidRDefault="00311DB5" w:rsidP="00AA50E3">
            <w:pPr>
              <w:spacing w:after="0" w:line="240" w:lineRule="auto"/>
              <w:ind w:left="6" w:righ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Бесимбаева Ольга Газисовна</w:t>
            </w:r>
          </w:p>
        </w:tc>
      </w:tr>
      <w:tr w:rsidR="005B3C1A" w:rsidRPr="0042410E" w14:paraId="2432CF7B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903D6" w14:textId="4149EA17" w:rsidR="00F7586D" w:rsidRDefault="00F7586D" w:rsidP="00311DB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Кандидат технических наук по специальности 25.00.16 – Горнопромышленная и нефтегазопромысловая геология, геофизика, маркшейдерское дело и геометрия недр</w:t>
            </w:r>
          </w:p>
          <w:p w14:paraId="4A6BCA0A" w14:textId="063CC3A1" w:rsidR="0042410E" w:rsidRPr="00F407C5" w:rsidRDefault="00C62F7E" w:rsidP="0042410E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 (</w:t>
            </w:r>
            <w:r w:rsidR="00F7586D">
              <w:rPr>
                <w:sz w:val="24"/>
                <w:szCs w:val="24"/>
                <w:lang w:val="ru-RU"/>
              </w:rPr>
              <w:t xml:space="preserve">Решение Комитета по контролю в сфере образования и науки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МОН РК 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протокол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№ </w:t>
            </w:r>
            <w:r w:rsidR="00C9715D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C9715D">
              <w:rPr>
                <w:rFonts w:eastAsia="Calibri"/>
                <w:bCs/>
                <w:sz w:val="24"/>
                <w:szCs w:val="24"/>
                <w:lang w:val="ru-RU"/>
              </w:rPr>
              <w:t>26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C9715D">
              <w:rPr>
                <w:rFonts w:eastAsia="Calibri"/>
                <w:bCs/>
                <w:sz w:val="24"/>
                <w:szCs w:val="24"/>
                <w:lang w:val="ru-RU"/>
              </w:rPr>
              <w:t>02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.20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11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4DFF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14:paraId="048DAB15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96B12" w14:paraId="43B646E9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7B84E4" w:rsidR="00DE2C7F" w:rsidRPr="00DE2C7F" w:rsidRDefault="009C345F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kk-KZ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2410E" w14:paraId="0D086366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213AF" w14:textId="77777777" w:rsidR="0042410E" w:rsidRDefault="0042410E" w:rsidP="0042410E">
            <w:pPr>
              <w:pStyle w:val="a3"/>
              <w:tabs>
                <w:tab w:val="left" w:pos="280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доцента кафедры МДиГ согласно приказа </w:t>
            </w:r>
            <w:r w:rsidRPr="0042410E">
              <w:rPr>
                <w:sz w:val="24"/>
                <w:szCs w:val="24"/>
                <w:lang w:val="ru-RU"/>
              </w:rPr>
              <w:t>№ 1268 от 02.09.2011 г.</w:t>
            </w:r>
          </w:p>
          <w:p w14:paraId="094A937A" w14:textId="534504B2" w:rsidR="0042410E" w:rsidRPr="0042410E" w:rsidRDefault="0042410E" w:rsidP="0042410E">
            <w:pPr>
              <w:pStyle w:val="a3"/>
              <w:tabs>
                <w:tab w:val="left" w:pos="280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42410E" w14:paraId="3873C633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544D38B4" w:rsidR="00C62F7E" w:rsidRPr="00763772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11FE71AC" w:rsidR="00C62F7E" w:rsidRPr="00F21055" w:rsidRDefault="005106F0" w:rsidP="00311DB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Всего</w:t>
            </w:r>
            <w:r w:rsidR="00F407C5" w:rsidRPr="00F21055">
              <w:rPr>
                <w:sz w:val="24"/>
                <w:szCs w:val="24"/>
                <w:lang w:val="ru-RU"/>
              </w:rPr>
              <w:t xml:space="preserve"> </w:t>
            </w:r>
            <w:r w:rsidR="00F7586D">
              <w:rPr>
                <w:sz w:val="24"/>
                <w:szCs w:val="24"/>
                <w:lang w:val="ru-RU"/>
              </w:rPr>
              <w:t>3</w:t>
            </w:r>
            <w:r w:rsidR="00AA50E3">
              <w:rPr>
                <w:sz w:val="24"/>
                <w:szCs w:val="24"/>
                <w:lang w:val="ru-RU"/>
              </w:rPr>
              <w:t>0 лет</w:t>
            </w:r>
          </w:p>
        </w:tc>
      </w:tr>
      <w:tr w:rsidR="005B3C1A" w:rsidRPr="0042410E" w14:paraId="0380351C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42410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42410E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94B4" w14:textId="56E08769" w:rsidR="00382381" w:rsidRDefault="00382381" w:rsidP="00311DB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 xml:space="preserve">Всего </w:t>
            </w:r>
            <w:r w:rsidRPr="00382381">
              <w:rPr>
                <w:b/>
                <w:sz w:val="24"/>
                <w:szCs w:val="24"/>
                <w:lang w:val="ru-RU"/>
              </w:rPr>
              <w:t>19</w:t>
            </w:r>
            <w:r w:rsidRPr="00777198">
              <w:rPr>
                <w:sz w:val="24"/>
                <w:szCs w:val="24"/>
                <w:lang w:val="ru-RU"/>
              </w:rPr>
              <w:t>, в том 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2381">
              <w:rPr>
                <w:b/>
                <w:sz w:val="24"/>
                <w:szCs w:val="24"/>
                <w:lang w:val="ru-RU"/>
              </w:rPr>
              <w:t>3</w:t>
            </w:r>
            <w:r w:rsidRPr="00515A46">
              <w:rPr>
                <w:sz w:val="24"/>
                <w:szCs w:val="24"/>
                <w:lang w:val="ru-RU"/>
              </w:rPr>
              <w:t xml:space="preserve"> стат</w:t>
            </w:r>
            <w:r>
              <w:rPr>
                <w:sz w:val="24"/>
                <w:szCs w:val="24"/>
                <w:lang w:val="ru-RU"/>
              </w:rPr>
              <w:t>ьи,</w:t>
            </w:r>
            <w:r w:rsidRPr="00777198">
              <w:rPr>
                <w:sz w:val="24"/>
                <w:szCs w:val="24"/>
                <w:lang w:val="ru-RU"/>
              </w:rPr>
              <w:t xml:space="preserve"> в журналах, входящих в базу данных компании </w:t>
            </w:r>
            <w:r w:rsidRPr="00777198">
              <w:rPr>
                <w:sz w:val="24"/>
                <w:szCs w:val="24"/>
              </w:rPr>
              <w:t>Scopus</w:t>
            </w:r>
            <w:r w:rsidRPr="0077719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77198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777198">
              <w:rPr>
                <w:sz w:val="24"/>
                <w:szCs w:val="24"/>
                <w:lang w:val="ru-RU"/>
              </w:rPr>
              <w:t xml:space="preserve">) с </w:t>
            </w:r>
            <w:proofErr w:type="spellStart"/>
            <w:r w:rsidRPr="00777198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Pr="00777198">
              <w:rPr>
                <w:sz w:val="24"/>
                <w:szCs w:val="24"/>
                <w:lang w:val="ru-RU"/>
              </w:rPr>
              <w:t xml:space="preserve"> </w:t>
            </w:r>
            <w:r w:rsidRPr="00382381">
              <w:rPr>
                <w:b/>
                <w:sz w:val="24"/>
                <w:szCs w:val="24"/>
                <w:lang w:val="ru-RU"/>
              </w:rPr>
              <w:t>35</w:t>
            </w:r>
            <w:r>
              <w:rPr>
                <w:sz w:val="24"/>
                <w:szCs w:val="24"/>
                <w:lang w:val="ru-RU"/>
              </w:rPr>
              <w:t xml:space="preserve"> и выше</w:t>
            </w:r>
            <w:r w:rsidRPr="00777198">
              <w:rPr>
                <w:sz w:val="24"/>
                <w:szCs w:val="24"/>
                <w:lang w:val="ru-RU"/>
              </w:rPr>
              <w:t xml:space="preserve">; </w:t>
            </w:r>
            <w:r w:rsidRPr="00382381">
              <w:rPr>
                <w:b/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 статей </w:t>
            </w:r>
            <w:r w:rsidRPr="00777198">
              <w:rPr>
                <w:sz w:val="24"/>
                <w:szCs w:val="24"/>
                <w:lang w:val="ru-RU"/>
              </w:rPr>
              <w:t>в изданиях</w:t>
            </w:r>
            <w:r>
              <w:rPr>
                <w:sz w:val="24"/>
                <w:szCs w:val="24"/>
                <w:lang w:val="ru-RU"/>
              </w:rPr>
              <w:t>,</w:t>
            </w:r>
            <w:r w:rsidRPr="00777198">
              <w:rPr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>
              <w:rPr>
                <w:sz w:val="24"/>
                <w:szCs w:val="24"/>
                <w:lang w:val="ru-RU"/>
              </w:rPr>
              <w:t xml:space="preserve">. В других изданиях </w:t>
            </w:r>
            <w:r w:rsidRPr="00382381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 статей.</w:t>
            </w:r>
            <w:r w:rsidRPr="00777198">
              <w:rPr>
                <w:sz w:val="24"/>
                <w:szCs w:val="24"/>
                <w:lang w:val="ru-RU"/>
              </w:rPr>
              <w:t xml:space="preserve"> Получено </w:t>
            </w:r>
            <w:r w:rsidRPr="00382381">
              <w:rPr>
                <w:b/>
                <w:sz w:val="24"/>
                <w:szCs w:val="24"/>
                <w:lang w:val="ru-RU"/>
              </w:rPr>
              <w:t>1</w:t>
            </w:r>
            <w:r w:rsidRPr="00777198">
              <w:rPr>
                <w:sz w:val="24"/>
                <w:szCs w:val="24"/>
                <w:lang w:val="ru-RU"/>
              </w:rPr>
              <w:t xml:space="preserve"> патент</w:t>
            </w:r>
            <w:r>
              <w:rPr>
                <w:sz w:val="24"/>
                <w:szCs w:val="24"/>
                <w:lang w:val="ru-RU"/>
              </w:rPr>
              <w:t xml:space="preserve"> на изобретение РК.</w:t>
            </w:r>
          </w:p>
          <w:p w14:paraId="6C9AA386" w14:textId="26A7DD18" w:rsidR="00382381" w:rsidRPr="00777198" w:rsidRDefault="00382381" w:rsidP="00311DB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89398F">
              <w:rPr>
                <w:sz w:val="24"/>
                <w:szCs w:val="24"/>
                <w:lang w:val="kk-KZ"/>
              </w:rPr>
              <w:t xml:space="preserve">Индекс Хирша по </w:t>
            </w:r>
            <w:proofErr w:type="spellStart"/>
            <w:r w:rsidRPr="0089398F">
              <w:rPr>
                <w:sz w:val="24"/>
                <w:szCs w:val="24"/>
              </w:rPr>
              <w:t>Sco</w:t>
            </w:r>
            <w:proofErr w:type="spellEnd"/>
            <w:r w:rsidRPr="0089398F">
              <w:rPr>
                <w:sz w:val="24"/>
                <w:szCs w:val="24"/>
                <w:lang w:val="kk-KZ"/>
              </w:rPr>
              <w:t>pus</w:t>
            </w:r>
            <w:r w:rsidRPr="00496B12">
              <w:rPr>
                <w:sz w:val="24"/>
                <w:szCs w:val="24"/>
                <w:lang w:val="ru-RU"/>
              </w:rPr>
              <w:t xml:space="preserve"> = 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496B12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42410E" w14:paraId="55A9910B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5D0" w14:textId="01820536" w:rsidR="005401B2" w:rsidRDefault="005A4B55" w:rsidP="00311DB5">
            <w:pPr>
              <w:spacing w:after="0" w:line="240" w:lineRule="auto"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0" w:name="_Hlk147157021"/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Pr="005A4B55">
              <w:rPr>
                <w:color w:val="191919"/>
                <w:sz w:val="24"/>
                <w:szCs w:val="24"/>
                <w:lang w:val="ru-RU" w:eastAsia="ru-RU"/>
              </w:rPr>
              <w:t>Издано</w:t>
            </w:r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AA50E3">
              <w:rPr>
                <w:b/>
                <w:bCs/>
                <w:color w:val="191919"/>
                <w:sz w:val="24"/>
                <w:szCs w:val="24"/>
                <w:lang w:val="ru-RU" w:eastAsia="ru-RU"/>
              </w:rPr>
              <w:t>1</w:t>
            </w:r>
            <w:r w:rsidR="00382381">
              <w:rPr>
                <w:color w:val="191919"/>
                <w:sz w:val="24"/>
                <w:szCs w:val="24"/>
                <w:lang w:val="ru-RU" w:eastAsia="ru-RU"/>
              </w:rPr>
              <w:t xml:space="preserve"> учебное пособие,</w:t>
            </w:r>
            <w:r w:rsidR="00382381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рекомендованное</w:t>
            </w:r>
            <w:r w:rsidRPr="005A4B55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Ученым советом</w:t>
            </w:r>
            <w:bookmarkEnd w:id="0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5C26C03B" w14:textId="326F4075" w:rsidR="005A4B55" w:rsidRPr="008119FF" w:rsidRDefault="00382381" w:rsidP="00311DB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AA50E3">
              <w:rPr>
                <w:sz w:val="24"/>
                <w:szCs w:val="24"/>
                <w:lang w:val="ru-RU"/>
              </w:rPr>
              <w:t>Экономика, организация и планирование картографо-геодезического производства</w:t>
            </w:r>
            <w:r>
              <w:rPr>
                <w:sz w:val="24"/>
                <w:szCs w:val="24"/>
                <w:lang w:val="ru-RU"/>
              </w:rPr>
              <w:t>»</w:t>
            </w:r>
            <w:r w:rsidR="00AA50E3">
              <w:rPr>
                <w:sz w:val="24"/>
                <w:szCs w:val="24"/>
                <w:lang w:val="ru-RU"/>
              </w:rPr>
              <w:t xml:space="preserve"> – 6,7 </w:t>
            </w:r>
            <w:proofErr w:type="spellStart"/>
            <w:r w:rsidR="00AA50E3">
              <w:rPr>
                <w:sz w:val="24"/>
                <w:szCs w:val="24"/>
                <w:lang w:val="ru-RU"/>
              </w:rPr>
              <w:t>п.л</w:t>
            </w:r>
            <w:proofErr w:type="spellEnd"/>
            <w:r w:rsidR="00AA50E3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42410E" w14:paraId="1261A74E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5CE3AFC7" w:rsidR="00C62F7E" w:rsidRPr="00AB19E4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42410E" w14:paraId="7DACFBED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5B0C1D53" w:rsidR="00C62F7E" w:rsidRPr="0068170D" w:rsidRDefault="00C62F7E" w:rsidP="00771B7B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C62F7E" w14:paraId="306871EC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307DE" w:rsidRPr="0042410E" w14:paraId="6A852B3E" w14:textId="77777777" w:rsidTr="004241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6053" w14:textId="4C11244E" w:rsidR="00311DB5" w:rsidRDefault="00A07CFF" w:rsidP="00263B07">
            <w:pPr>
              <w:tabs>
                <w:tab w:val="left" w:pos="123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311DB5">
              <w:rPr>
                <w:sz w:val="24"/>
                <w:szCs w:val="24"/>
                <w:lang w:val="ru-RU"/>
              </w:rPr>
              <w:t xml:space="preserve"> Награждена почетная грамота Министерства энергетики и минеральных ресурсов РК (2008 г.);</w:t>
            </w:r>
          </w:p>
          <w:p w14:paraId="5A6BC6F4" w14:textId="3B2778E1" w:rsidR="00315F20" w:rsidRDefault="00311DB5" w:rsidP="00263B07">
            <w:pPr>
              <w:pStyle w:val="a3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496B12" w:rsidRPr="00A07CFF">
              <w:rPr>
                <w:sz w:val="24"/>
                <w:szCs w:val="24"/>
                <w:lang w:val="ru-RU"/>
              </w:rPr>
              <w:t xml:space="preserve">«Лучший преподаватель» </w:t>
            </w:r>
            <w:r w:rsidR="00BF4998" w:rsidRPr="00A07CFF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2015</w:t>
            </w:r>
            <w:r w:rsidR="00496B12" w:rsidRPr="00A07CFF">
              <w:rPr>
                <w:sz w:val="24"/>
                <w:szCs w:val="24"/>
                <w:lang w:val="ru-RU"/>
              </w:rPr>
              <w:t xml:space="preserve"> г</w:t>
            </w:r>
            <w:r w:rsidR="00A07CFF">
              <w:rPr>
                <w:sz w:val="24"/>
                <w:szCs w:val="24"/>
                <w:lang w:val="ru-RU"/>
              </w:rPr>
              <w:t>.</w:t>
            </w:r>
            <w:r w:rsidR="00BF4998" w:rsidRPr="00A07CFF">
              <w:rPr>
                <w:sz w:val="24"/>
                <w:szCs w:val="24"/>
                <w:lang w:val="ru-RU"/>
              </w:rPr>
              <w:t>);</w:t>
            </w:r>
          </w:p>
          <w:p w14:paraId="1CBAAB6D" w14:textId="6A4800A9" w:rsidR="00315F20" w:rsidRDefault="00311DB5" w:rsidP="00263B07">
            <w:pPr>
              <w:pStyle w:val="a3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96B12" w:rsidRPr="00A07CF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5F20">
              <w:rPr>
                <w:sz w:val="24"/>
                <w:szCs w:val="24"/>
                <w:lang w:val="ru-RU"/>
              </w:rPr>
              <w:t xml:space="preserve">Нагрудный знак </w:t>
            </w:r>
            <w:r w:rsidR="00263B07">
              <w:rPr>
                <w:sz w:val="24"/>
                <w:szCs w:val="24"/>
                <w:lang w:val="ru-RU"/>
              </w:rPr>
              <w:t xml:space="preserve">НАГН </w:t>
            </w:r>
            <w:r w:rsidR="00496B12" w:rsidRPr="00A07CFF">
              <w:rPr>
                <w:sz w:val="24"/>
                <w:szCs w:val="24"/>
                <w:lang w:val="ru-RU"/>
              </w:rPr>
              <w:t xml:space="preserve">«Отличник горной науки» </w:t>
            </w:r>
            <w:r w:rsidR="00BF4998" w:rsidRPr="00A07CFF">
              <w:rPr>
                <w:sz w:val="24"/>
                <w:szCs w:val="24"/>
                <w:lang w:val="ru-RU"/>
              </w:rPr>
              <w:t>(</w:t>
            </w:r>
            <w:r w:rsidR="00496B12" w:rsidRPr="00A07CFF">
              <w:rPr>
                <w:sz w:val="24"/>
                <w:szCs w:val="24"/>
                <w:lang w:val="ru-RU"/>
              </w:rPr>
              <w:t>2016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96B12" w:rsidRPr="00A07CFF">
              <w:rPr>
                <w:sz w:val="24"/>
                <w:szCs w:val="24"/>
                <w:lang w:val="ru-RU"/>
              </w:rPr>
              <w:t>г</w:t>
            </w:r>
            <w:r w:rsidR="00A07CFF">
              <w:rPr>
                <w:sz w:val="24"/>
                <w:szCs w:val="24"/>
                <w:lang w:val="ru-RU"/>
              </w:rPr>
              <w:t>.</w:t>
            </w:r>
            <w:r w:rsidR="00A07CFF" w:rsidRPr="00A07CFF">
              <w:rPr>
                <w:sz w:val="24"/>
                <w:szCs w:val="24"/>
                <w:lang w:val="ru-RU"/>
              </w:rPr>
              <w:t>)</w:t>
            </w:r>
            <w:r w:rsidR="00BF4998" w:rsidRPr="00A07CFF">
              <w:rPr>
                <w:sz w:val="24"/>
                <w:szCs w:val="24"/>
                <w:lang w:val="ru-RU"/>
              </w:rPr>
              <w:t>;</w:t>
            </w:r>
            <w:r w:rsidR="00496B12" w:rsidRPr="00A07CFF">
              <w:rPr>
                <w:sz w:val="24"/>
                <w:szCs w:val="24"/>
                <w:lang w:val="ru-RU"/>
              </w:rPr>
              <w:t xml:space="preserve"> </w:t>
            </w:r>
          </w:p>
          <w:p w14:paraId="10EEBBF9" w14:textId="05B5B55D" w:rsidR="00311DB5" w:rsidRPr="0067678C" w:rsidRDefault="00311DB5" w:rsidP="00263B07">
            <w:pPr>
              <w:spacing w:after="0" w:line="240" w:lineRule="auto"/>
              <w:ind w:left="57" w:right="57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67678C">
              <w:rPr>
                <w:sz w:val="24"/>
                <w:szCs w:val="24"/>
                <w:lang w:val="ru-RU"/>
              </w:rPr>
              <w:t xml:space="preserve">«Лучший преподаватель КарГТУ» 2 место </w:t>
            </w:r>
            <w:r>
              <w:rPr>
                <w:sz w:val="24"/>
                <w:szCs w:val="24"/>
                <w:lang w:val="ru-RU"/>
              </w:rPr>
              <w:t>(2017 г.);</w:t>
            </w:r>
          </w:p>
          <w:p w14:paraId="1FADE0CA" w14:textId="494D746C" w:rsidR="00311DB5" w:rsidRPr="00A852AB" w:rsidRDefault="00311DB5" w:rsidP="00263B07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Медаль </w:t>
            </w:r>
            <w:r w:rsidRPr="00A852AB">
              <w:rPr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Союза маркшейдеров Казахстана «За вклад в развитие маркшейдерии» </w:t>
            </w:r>
            <w:r>
              <w:rPr>
                <w:color w:val="1F1F1F"/>
                <w:sz w:val="24"/>
                <w:szCs w:val="24"/>
                <w:shd w:val="clear" w:color="auto" w:fill="FFFFFF"/>
                <w:lang w:val="ru-RU"/>
              </w:rPr>
              <w:t>(2019</w:t>
            </w:r>
            <w:r w:rsidR="0042410E">
              <w:rPr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  <w:r>
              <w:rPr>
                <w:color w:val="1F1F1F"/>
                <w:sz w:val="24"/>
                <w:szCs w:val="24"/>
                <w:shd w:val="clear" w:color="auto" w:fill="FFFFFF"/>
                <w:lang w:val="ru-RU"/>
              </w:rPr>
              <w:t>);</w:t>
            </w:r>
          </w:p>
          <w:p w14:paraId="3244F04F" w14:textId="6E598862" w:rsidR="00496B12" w:rsidRDefault="00311DB5" w:rsidP="00263B07">
            <w:pPr>
              <w:tabs>
                <w:tab w:val="left" w:pos="123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>Член-корр.</w:t>
            </w:r>
            <w:r w:rsidR="00A07CFF">
              <w:rPr>
                <w:sz w:val="24"/>
                <w:szCs w:val="24"/>
                <w:lang w:val="ru-RU"/>
              </w:rPr>
              <w:t xml:space="preserve"> </w:t>
            </w:r>
            <w:r w:rsidR="008119FF">
              <w:rPr>
                <w:sz w:val="24"/>
                <w:szCs w:val="24"/>
                <w:lang w:val="ru-RU"/>
              </w:rPr>
              <w:t>НАГН РК</w:t>
            </w:r>
            <w:r w:rsidR="00A07CFF">
              <w:rPr>
                <w:sz w:val="24"/>
                <w:szCs w:val="24"/>
                <w:lang w:val="ru-RU"/>
              </w:rPr>
              <w:t>;</w:t>
            </w:r>
          </w:p>
          <w:p w14:paraId="745B3820" w14:textId="62C7C6FF" w:rsidR="00311DB5" w:rsidRPr="00C539DE" w:rsidRDefault="00311DB5" w:rsidP="001C4F4B">
            <w:pPr>
              <w:tabs>
                <w:tab w:val="left" w:pos="123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 xml:space="preserve"> Ответственный исполнитель</w:t>
            </w:r>
            <w:r w:rsidR="00263B07">
              <w:rPr>
                <w:sz w:val="24"/>
                <w:szCs w:val="24"/>
                <w:lang w:val="ru-RU"/>
              </w:rPr>
              <w:t>, исполнитель</w:t>
            </w:r>
            <w:r w:rsidR="008119FF">
              <w:rPr>
                <w:sz w:val="24"/>
                <w:szCs w:val="24"/>
                <w:lang w:val="ru-RU"/>
              </w:rPr>
              <w:t xml:space="preserve"> хо</w:t>
            </w:r>
            <w:r w:rsidR="00263B07">
              <w:rPr>
                <w:sz w:val="24"/>
                <w:szCs w:val="24"/>
                <w:lang w:val="ru-RU"/>
              </w:rPr>
              <w:t>здоговорной темы АО «</w:t>
            </w:r>
            <w:proofErr w:type="spellStart"/>
            <w:r w:rsidR="00263B07">
              <w:rPr>
                <w:sz w:val="24"/>
                <w:szCs w:val="24"/>
                <w:lang w:val="ru-RU"/>
              </w:rPr>
              <w:t>Соколово</w:t>
            </w:r>
            <w:proofErr w:type="spellEnd"/>
            <w:r w:rsidR="00263B07">
              <w:rPr>
                <w:sz w:val="24"/>
                <w:szCs w:val="24"/>
                <w:lang w:val="ru-RU"/>
              </w:rPr>
              <w:t>-Сарбайский ГОПО</w:t>
            </w:r>
            <w:r w:rsidR="008119FF">
              <w:rPr>
                <w:sz w:val="24"/>
                <w:szCs w:val="24"/>
                <w:lang w:val="ru-RU"/>
              </w:rPr>
              <w:t xml:space="preserve">» </w:t>
            </w:r>
            <w:r w:rsidR="007B2A99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7B2A99">
              <w:rPr>
                <w:sz w:val="24"/>
                <w:szCs w:val="24"/>
                <w:lang w:val="ru-RU"/>
              </w:rPr>
              <w:t>Сарбайскому</w:t>
            </w:r>
            <w:proofErr w:type="spellEnd"/>
            <w:r w:rsidR="007B2A99">
              <w:rPr>
                <w:sz w:val="24"/>
                <w:szCs w:val="24"/>
                <w:lang w:val="ru-RU"/>
              </w:rPr>
              <w:t xml:space="preserve"> карьеру с 2009</w:t>
            </w:r>
            <w:r w:rsidR="00361CC8">
              <w:rPr>
                <w:sz w:val="24"/>
                <w:szCs w:val="24"/>
                <w:lang w:val="ru-RU"/>
              </w:rPr>
              <w:t xml:space="preserve"> г. П</w:t>
            </w:r>
            <w:r w:rsidR="00263B07">
              <w:rPr>
                <w:sz w:val="24"/>
                <w:szCs w:val="24"/>
                <w:lang w:val="ru-RU"/>
              </w:rPr>
              <w:t>риказ №147</w:t>
            </w:r>
            <w:r w:rsidR="008119FF">
              <w:rPr>
                <w:sz w:val="24"/>
                <w:szCs w:val="24"/>
                <w:lang w:val="ru-RU"/>
              </w:rPr>
              <w:t xml:space="preserve"> от 29.03.2023г.</w:t>
            </w:r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64299D66" w14:textId="77777777" w:rsidR="0042410E" w:rsidRDefault="0042410E" w:rsidP="00FA4893">
      <w:pPr>
        <w:spacing w:after="0"/>
        <w:jc w:val="both"/>
        <w:rPr>
          <w:color w:val="000000"/>
          <w:sz w:val="28"/>
          <w:lang w:val="ru-RU"/>
        </w:rPr>
      </w:pPr>
      <w:bookmarkStart w:id="1" w:name="_GoBack"/>
      <w:bookmarkEnd w:id="1"/>
    </w:p>
    <w:p w14:paraId="7D6F6005" w14:textId="52F9B886" w:rsidR="006359C7" w:rsidRPr="006359C7" w:rsidRDefault="00263B07" w:rsidP="006359C7">
      <w:pPr>
        <w:spacing w:after="0" w:line="240" w:lineRule="auto"/>
        <w:jc w:val="center"/>
        <w:rPr>
          <w:b/>
          <w:color w:val="191919"/>
          <w:szCs w:val="28"/>
          <w:lang w:val="ru-RU"/>
        </w:rPr>
      </w:pPr>
      <w:r>
        <w:rPr>
          <w:b/>
          <w:color w:val="191919"/>
          <w:szCs w:val="28"/>
          <w:lang w:val="ru-RU"/>
        </w:rPr>
        <w:t>Зав. кафедрой МДиГ</w:t>
      </w:r>
      <w:r>
        <w:rPr>
          <w:b/>
          <w:color w:val="191919"/>
          <w:szCs w:val="28"/>
          <w:lang w:val="ru-RU"/>
        </w:rPr>
        <w:tab/>
      </w:r>
      <w:r>
        <w:rPr>
          <w:b/>
          <w:color w:val="191919"/>
          <w:szCs w:val="28"/>
          <w:lang w:val="ru-RU"/>
        </w:rPr>
        <w:tab/>
      </w:r>
      <w:r>
        <w:rPr>
          <w:b/>
          <w:color w:val="191919"/>
          <w:szCs w:val="28"/>
          <w:lang w:val="ru-RU"/>
        </w:rPr>
        <w:tab/>
      </w:r>
      <w:r>
        <w:rPr>
          <w:b/>
          <w:color w:val="191919"/>
          <w:szCs w:val="28"/>
          <w:lang w:val="ru-RU"/>
        </w:rPr>
        <w:tab/>
        <w:t>Хмырова Е.Н.</w:t>
      </w:r>
    </w:p>
    <w:p w14:paraId="7D15DECC" w14:textId="5CA69357" w:rsidR="00F26F10" w:rsidRDefault="00F26F10" w:rsidP="006359C7">
      <w:pPr>
        <w:spacing w:after="0"/>
        <w:jc w:val="center"/>
        <w:rPr>
          <w:color w:val="000000"/>
          <w:sz w:val="24"/>
          <w:szCs w:val="24"/>
          <w:lang w:val="ru-RU"/>
        </w:rPr>
      </w:pP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3636"/>
    <w:multiLevelType w:val="hybridMultilevel"/>
    <w:tmpl w:val="CDFA74CE"/>
    <w:lvl w:ilvl="0" w:tplc="C2666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12EE2"/>
    <w:rsid w:val="0003605C"/>
    <w:rsid w:val="00043D88"/>
    <w:rsid w:val="00056B29"/>
    <w:rsid w:val="00057217"/>
    <w:rsid w:val="00100A81"/>
    <w:rsid w:val="0013045B"/>
    <w:rsid w:val="00132314"/>
    <w:rsid w:val="00173D14"/>
    <w:rsid w:val="001807FF"/>
    <w:rsid w:val="001B7838"/>
    <w:rsid w:val="001C4F4B"/>
    <w:rsid w:val="00232949"/>
    <w:rsid w:val="00233F68"/>
    <w:rsid w:val="00263B07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C5A9B"/>
    <w:rsid w:val="002D185D"/>
    <w:rsid w:val="00305890"/>
    <w:rsid w:val="00311DB5"/>
    <w:rsid w:val="00314C59"/>
    <w:rsid w:val="00315F20"/>
    <w:rsid w:val="003307DE"/>
    <w:rsid w:val="00361CC8"/>
    <w:rsid w:val="00382381"/>
    <w:rsid w:val="00384908"/>
    <w:rsid w:val="003964F7"/>
    <w:rsid w:val="0042410E"/>
    <w:rsid w:val="00483B4A"/>
    <w:rsid w:val="00496B12"/>
    <w:rsid w:val="004C0971"/>
    <w:rsid w:val="004C7F24"/>
    <w:rsid w:val="005106F0"/>
    <w:rsid w:val="00512C0D"/>
    <w:rsid w:val="00514179"/>
    <w:rsid w:val="00515A46"/>
    <w:rsid w:val="005401B2"/>
    <w:rsid w:val="005A4B55"/>
    <w:rsid w:val="005B3BB7"/>
    <w:rsid w:val="005B3C1A"/>
    <w:rsid w:val="005B614D"/>
    <w:rsid w:val="00620F1B"/>
    <w:rsid w:val="006359C7"/>
    <w:rsid w:val="00641E71"/>
    <w:rsid w:val="00681243"/>
    <w:rsid w:val="0068170D"/>
    <w:rsid w:val="00687204"/>
    <w:rsid w:val="006970FD"/>
    <w:rsid w:val="006D65B4"/>
    <w:rsid w:val="006E1B4F"/>
    <w:rsid w:val="00707EFA"/>
    <w:rsid w:val="007366D8"/>
    <w:rsid w:val="00763772"/>
    <w:rsid w:val="00771B7B"/>
    <w:rsid w:val="0077698C"/>
    <w:rsid w:val="00777198"/>
    <w:rsid w:val="007B1768"/>
    <w:rsid w:val="007B2A99"/>
    <w:rsid w:val="007D11BF"/>
    <w:rsid w:val="007E6EF6"/>
    <w:rsid w:val="007F2F12"/>
    <w:rsid w:val="008119FF"/>
    <w:rsid w:val="00890E6E"/>
    <w:rsid w:val="008A1CC6"/>
    <w:rsid w:val="008E0DE9"/>
    <w:rsid w:val="008E4121"/>
    <w:rsid w:val="008F6E0D"/>
    <w:rsid w:val="00903C88"/>
    <w:rsid w:val="00904C9F"/>
    <w:rsid w:val="0090698A"/>
    <w:rsid w:val="00923A8E"/>
    <w:rsid w:val="009377CF"/>
    <w:rsid w:val="00990E8E"/>
    <w:rsid w:val="009B55FB"/>
    <w:rsid w:val="009C345F"/>
    <w:rsid w:val="00A04F41"/>
    <w:rsid w:val="00A07CFF"/>
    <w:rsid w:val="00A145AA"/>
    <w:rsid w:val="00A42AE3"/>
    <w:rsid w:val="00A73783"/>
    <w:rsid w:val="00AA50E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BF4998"/>
    <w:rsid w:val="00C02C6C"/>
    <w:rsid w:val="00C13E91"/>
    <w:rsid w:val="00C15EBD"/>
    <w:rsid w:val="00C41A8F"/>
    <w:rsid w:val="00C5166C"/>
    <w:rsid w:val="00C539DE"/>
    <w:rsid w:val="00C61486"/>
    <w:rsid w:val="00C62F7E"/>
    <w:rsid w:val="00C87080"/>
    <w:rsid w:val="00C9715D"/>
    <w:rsid w:val="00CA7CE8"/>
    <w:rsid w:val="00CC7387"/>
    <w:rsid w:val="00D177CD"/>
    <w:rsid w:val="00DB1598"/>
    <w:rsid w:val="00DB32EA"/>
    <w:rsid w:val="00DC04AC"/>
    <w:rsid w:val="00DE2C7F"/>
    <w:rsid w:val="00DE5D48"/>
    <w:rsid w:val="00E26259"/>
    <w:rsid w:val="00E5486D"/>
    <w:rsid w:val="00E57B11"/>
    <w:rsid w:val="00E62167"/>
    <w:rsid w:val="00E76B18"/>
    <w:rsid w:val="00E8101B"/>
    <w:rsid w:val="00E854EB"/>
    <w:rsid w:val="00E92356"/>
    <w:rsid w:val="00EA06C2"/>
    <w:rsid w:val="00EC61CC"/>
    <w:rsid w:val="00F21055"/>
    <w:rsid w:val="00F26F10"/>
    <w:rsid w:val="00F407C5"/>
    <w:rsid w:val="00F529AC"/>
    <w:rsid w:val="00F7586D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56B2-4537-4E9B-95D7-209AFEFE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Admin</cp:lastModifiedBy>
  <cp:revision>27</cp:revision>
  <cp:lastPrinted>2025-04-14T03:56:00Z</cp:lastPrinted>
  <dcterms:created xsi:type="dcterms:W3CDTF">2024-10-09T08:16:00Z</dcterms:created>
  <dcterms:modified xsi:type="dcterms:W3CDTF">2025-04-17T10:46:00Z</dcterms:modified>
</cp:coreProperties>
</file>