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92B6A" w14:textId="1E54DCAE" w:rsidR="002A557F" w:rsidRPr="0064472B" w:rsidRDefault="002A557F" w:rsidP="00813CD7">
      <w:pPr>
        <w:pStyle w:val="a5"/>
        <w:shd w:val="clear" w:color="auto" w:fill="FFFFFF"/>
        <w:tabs>
          <w:tab w:val="left" w:pos="0"/>
          <w:tab w:val="left" w:pos="851"/>
          <w:tab w:val="left" w:pos="993"/>
        </w:tabs>
        <w:spacing w:before="0" w:after="0"/>
        <w:ind w:firstLine="709"/>
        <w:contextualSpacing/>
        <w:jc w:val="both"/>
        <w:textAlignment w:val="baseline"/>
        <w:rPr>
          <w:rFonts w:eastAsiaTheme="minorHAnsi"/>
          <w:b/>
          <w:lang w:val="ru-RU" w:eastAsia="en-US"/>
        </w:rPr>
      </w:pPr>
      <w:r w:rsidRPr="006D5FBB">
        <w:rPr>
          <w:rFonts w:eastAsiaTheme="minorHAnsi"/>
          <w:b/>
          <w:lang w:val="ru-RU" w:eastAsia="en-US"/>
        </w:rPr>
        <w:t xml:space="preserve">№AP19174774 «Исследование влияния подземных горных работ на поверхностные социальные объекты» - </w:t>
      </w:r>
      <w:proofErr w:type="spellStart"/>
      <w:r w:rsidRPr="006D5FBB">
        <w:rPr>
          <w:rFonts w:eastAsiaTheme="minorHAnsi"/>
          <w:b/>
          <w:lang w:val="ru-RU" w:eastAsia="en-US"/>
        </w:rPr>
        <w:t>н.р</w:t>
      </w:r>
      <w:proofErr w:type="spellEnd"/>
      <w:r w:rsidRPr="006D5FBB">
        <w:rPr>
          <w:rFonts w:eastAsiaTheme="minorHAnsi"/>
          <w:b/>
          <w:lang w:val="ru-RU" w:eastAsia="en-US"/>
        </w:rPr>
        <w:t>. Н. Хуанган</w:t>
      </w:r>
    </w:p>
    <w:p w14:paraId="6333CF2D" w14:textId="77777777" w:rsidR="00724563" w:rsidRPr="006D5FBB" w:rsidRDefault="00724563" w:rsidP="00813CD7">
      <w:pPr>
        <w:pStyle w:val="a5"/>
        <w:shd w:val="clear" w:color="auto" w:fill="FFFFFF"/>
        <w:tabs>
          <w:tab w:val="left" w:pos="0"/>
          <w:tab w:val="left" w:pos="851"/>
          <w:tab w:val="left" w:pos="993"/>
        </w:tabs>
        <w:spacing w:before="0" w:after="0"/>
        <w:ind w:firstLine="709"/>
        <w:contextualSpacing/>
        <w:jc w:val="both"/>
        <w:textAlignment w:val="baseline"/>
        <w:rPr>
          <w:b/>
          <w:bCs/>
          <w:i/>
          <w:lang w:val="ru-RU"/>
        </w:rPr>
      </w:pPr>
    </w:p>
    <w:p w14:paraId="1A86201B" w14:textId="482AC775" w:rsidR="0010598F" w:rsidRPr="00C738B8" w:rsidRDefault="004D2341" w:rsidP="00813CD7">
      <w:pPr>
        <w:pStyle w:val="a5"/>
        <w:shd w:val="clear" w:color="auto" w:fill="FFFFFF"/>
        <w:tabs>
          <w:tab w:val="left" w:pos="0"/>
          <w:tab w:val="left" w:pos="851"/>
          <w:tab w:val="left" w:pos="993"/>
        </w:tabs>
        <w:spacing w:before="0" w:after="0"/>
        <w:ind w:firstLine="709"/>
        <w:contextualSpacing/>
        <w:jc w:val="both"/>
        <w:textAlignment w:val="baseline"/>
        <w:rPr>
          <w:b/>
          <w:bCs/>
          <w:i/>
          <w:lang w:val="ru-RU"/>
        </w:rPr>
      </w:pPr>
      <w:r w:rsidRPr="00C738B8">
        <w:rPr>
          <w:b/>
          <w:bCs/>
          <w:i/>
        </w:rPr>
        <w:t>Актуальность</w:t>
      </w:r>
    </w:p>
    <w:p w14:paraId="4FEE915C"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Добычи руды камерно-столбовой системой одна из самых эффективных. Существенными недостатками применяемой технологии являются потери руды в целиках, оставляемых для поддержания выработанного пространства (пустот), накопление объема пустот и их обрушения после разрушения целиков из-за длительного срока службы (десятилетия). Внезапные обрушения выработанных пространств на больших площадях сопровождаются техногенными землетрясениями.</w:t>
      </w:r>
    </w:p>
    <w:p w14:paraId="7C0AB839"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 xml:space="preserve">В 1996 году после ряда крупных обрушений, сопровождавшихся землетрясениями, была разработана, согласована с Комитетом ГГТН РК и утверждена Министром промышленности и торговли РК новая Концепция дальнейшей эффективной и безопасной разработки Жезказганского месторождения в сложившихся горнотехнических и </w:t>
      </w:r>
      <w:proofErr w:type="spellStart"/>
      <w:r w:rsidRPr="002A557F">
        <w:rPr>
          <w:lang w:val="ru-KZ"/>
        </w:rPr>
        <w:t>геомеханических</w:t>
      </w:r>
      <w:proofErr w:type="spellEnd"/>
      <w:r w:rsidRPr="002A557F">
        <w:rPr>
          <w:lang w:val="ru-KZ"/>
        </w:rPr>
        <w:t xml:space="preserve"> условиях. В ней были зафиксированы три принципиальных положения, в соответствии с которыми будет завершаться промышленная эксплуатация месторождения: 1) доработку оставшихся балансовых запасов вести камерно-столбовой системой, для которой в условиях Жезказгана нет приемлемой альтернативы для добычи руды рядовой и ниже ценностью; 2) одновременно с первичной разработкой оставшихся балансовых запасов вести повторную разработку ранее оставленных целиков с возвратом руды из потерь; 3) в ходе повторной разработки вести погашение накопленных пустот управляемым </w:t>
      </w:r>
      <w:proofErr w:type="spellStart"/>
      <w:r w:rsidRPr="002A557F">
        <w:rPr>
          <w:lang w:val="ru-KZ"/>
        </w:rPr>
        <w:t>самообрушением</w:t>
      </w:r>
      <w:proofErr w:type="spellEnd"/>
      <w:r w:rsidRPr="002A557F">
        <w:rPr>
          <w:lang w:val="ru-KZ"/>
        </w:rPr>
        <w:t xml:space="preserve"> налегающей толщи.</w:t>
      </w:r>
    </w:p>
    <w:p w14:paraId="382F1415"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Основная цель проекта – оценка сейсмического риска в районе посёлка Жезказган в результате влияния горных работ.</w:t>
      </w:r>
    </w:p>
    <w:p w14:paraId="1A3B4780"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 xml:space="preserve">Влияние подземных горных работ при отработке рудных тел и/или оставленных междукамерных целиков на деформацию земной поверхности с застройками исследуется численным моделированием напряженно-деформированного состояния массива методами конечных элементов с использованием пакетов прикладных программ COMSOL и MATLAB, разработанных специально для инженерных и научных исследований, в т.ч. и в области </w:t>
      </w:r>
      <w:proofErr w:type="spellStart"/>
      <w:r w:rsidRPr="002A557F">
        <w:rPr>
          <w:lang w:val="ru-KZ"/>
        </w:rPr>
        <w:t>геомеханики</w:t>
      </w:r>
      <w:proofErr w:type="spellEnd"/>
      <w:r w:rsidRPr="002A557F">
        <w:rPr>
          <w:lang w:val="ru-KZ"/>
        </w:rPr>
        <w:t>.</w:t>
      </w:r>
    </w:p>
    <w:p w14:paraId="0A028361"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 xml:space="preserve">Для оценок влияния подземных горных работ на устойчивость объектов охраны используются абсолютные (мм) и относительные (мм/м) оседания поверхности мульды </w:t>
      </w:r>
      <w:proofErr w:type="spellStart"/>
      <w:r w:rsidRPr="002A557F">
        <w:rPr>
          <w:lang w:val="ru-KZ"/>
        </w:rPr>
        <w:t>сдвижений</w:t>
      </w:r>
      <w:proofErr w:type="spellEnd"/>
      <w:r w:rsidRPr="002A557F">
        <w:rPr>
          <w:lang w:val="ru-KZ"/>
        </w:rPr>
        <w:t>.</w:t>
      </w:r>
    </w:p>
    <w:p w14:paraId="268A6954" w14:textId="7470D075" w:rsidR="007E023C" w:rsidRPr="002A557F" w:rsidRDefault="002A557F" w:rsidP="002A557F">
      <w:pPr>
        <w:pStyle w:val="a5"/>
        <w:shd w:val="clear" w:color="auto" w:fill="FFFFFF"/>
        <w:tabs>
          <w:tab w:val="left" w:pos="709"/>
          <w:tab w:val="left" w:pos="851"/>
        </w:tabs>
        <w:spacing w:before="0" w:after="0"/>
        <w:ind w:firstLine="709"/>
        <w:contextualSpacing/>
        <w:jc w:val="both"/>
        <w:textAlignment w:val="baseline"/>
        <w:rPr>
          <w:lang w:val="ru-KZ"/>
        </w:rPr>
      </w:pPr>
      <w:r w:rsidRPr="002A557F">
        <w:rPr>
          <w:lang w:val="ru-KZ"/>
        </w:rPr>
        <w:t xml:space="preserve">Расчёты сдвижения горного массива и численного моделирования </w:t>
      </w:r>
      <w:proofErr w:type="spellStart"/>
      <w:r w:rsidRPr="002A557F">
        <w:rPr>
          <w:lang w:val="ru-KZ"/>
        </w:rPr>
        <w:t>геомеханического</w:t>
      </w:r>
      <w:proofErr w:type="spellEnd"/>
      <w:r w:rsidRPr="002A557F">
        <w:rPr>
          <w:lang w:val="ru-KZ"/>
        </w:rPr>
        <w:t xml:space="preserve"> состояния подрабатываемых участков дневной поверхности по профильными линиями даст значения вертикальных оседаний. Это вывод о возможных серьёзных деформациях поверхностных объектов, попадающих в зону </w:t>
      </w:r>
      <w:proofErr w:type="spellStart"/>
      <w:r w:rsidRPr="002A557F">
        <w:rPr>
          <w:lang w:val="ru-KZ"/>
        </w:rPr>
        <w:t>сдвижений</w:t>
      </w:r>
      <w:proofErr w:type="spellEnd"/>
      <w:r w:rsidRPr="002A557F">
        <w:rPr>
          <w:lang w:val="ru-KZ"/>
        </w:rPr>
        <w:t>, и соответственно – о необходимости переселения жителей поселков Жезказган и Крестовский в безопасное место.</w:t>
      </w:r>
    </w:p>
    <w:p w14:paraId="7E24AF89" w14:textId="77777777" w:rsidR="0010598F" w:rsidRPr="00C738B8" w:rsidRDefault="0010598F" w:rsidP="00813CD7">
      <w:pPr>
        <w:pStyle w:val="a5"/>
        <w:shd w:val="clear" w:color="auto" w:fill="FFFFFF"/>
        <w:tabs>
          <w:tab w:val="left" w:pos="709"/>
          <w:tab w:val="left" w:pos="851"/>
        </w:tabs>
        <w:spacing w:before="0" w:after="0"/>
        <w:ind w:firstLine="709"/>
        <w:contextualSpacing/>
        <w:jc w:val="both"/>
        <w:textAlignment w:val="baseline"/>
        <w:rPr>
          <w:b/>
          <w:bCs/>
          <w:i/>
          <w:lang w:val="ru-RU"/>
        </w:rPr>
      </w:pPr>
      <w:r w:rsidRPr="00C738B8">
        <w:rPr>
          <w:b/>
          <w:bCs/>
          <w:i/>
        </w:rPr>
        <w:t>Цель</w:t>
      </w:r>
      <w:r w:rsidR="004D2341" w:rsidRPr="00C738B8">
        <w:rPr>
          <w:b/>
          <w:bCs/>
          <w:i/>
        </w:rPr>
        <w:t xml:space="preserve"> проекта</w:t>
      </w:r>
      <w:r w:rsidR="008F3E19" w:rsidRPr="00C738B8">
        <w:rPr>
          <w:b/>
          <w:bCs/>
          <w:i/>
        </w:rPr>
        <w:t xml:space="preserve"> </w:t>
      </w:r>
    </w:p>
    <w:p w14:paraId="606F1B32" w14:textId="706A40E6" w:rsidR="00FF2FC4" w:rsidRDefault="002A557F" w:rsidP="00813CD7">
      <w:pPr>
        <w:pStyle w:val="a5"/>
        <w:shd w:val="clear" w:color="auto" w:fill="FFFFFF"/>
        <w:tabs>
          <w:tab w:val="left" w:pos="709"/>
          <w:tab w:val="left" w:pos="851"/>
        </w:tabs>
        <w:spacing w:before="0" w:after="0"/>
        <w:ind w:firstLine="709"/>
        <w:contextualSpacing/>
        <w:jc w:val="both"/>
        <w:textAlignment w:val="baseline"/>
        <w:rPr>
          <w:color w:val="000000"/>
          <w:spacing w:val="2"/>
          <w:lang w:val="kk-KZ"/>
        </w:rPr>
      </w:pPr>
      <w:r w:rsidRPr="002A557F">
        <w:rPr>
          <w:color w:val="000000"/>
          <w:spacing w:val="2"/>
          <w:lang w:val="kk-KZ"/>
        </w:rPr>
        <w:t>Целью проекта является проведение расчётов геомеханических параметров сдвижения горного массива и численного моделирования геомеханического состояния подрабатываемых участков дневной поверхности по трём профильным линиям показывающие значения абсолютных вертикальных оседаний дневной поверхности. Это позволяет сделать вывод о возможных серьёзных деформациях поверхностных объектов, попадающих в зону сдвижений.</w:t>
      </w:r>
    </w:p>
    <w:p w14:paraId="64A93B36" w14:textId="370B0023" w:rsidR="00724563" w:rsidRPr="00C738B8" w:rsidRDefault="004D2341" w:rsidP="00C738B8">
      <w:pPr>
        <w:spacing w:after="0" w:line="240" w:lineRule="auto"/>
        <w:ind w:firstLine="709"/>
        <w:jc w:val="both"/>
        <w:rPr>
          <w:rFonts w:ascii="Times New Roman" w:hAnsi="Times New Roman" w:cs="Times New Roman"/>
          <w:b/>
          <w:bCs/>
          <w:i/>
          <w:sz w:val="24"/>
          <w:szCs w:val="24"/>
        </w:rPr>
      </w:pPr>
      <w:r w:rsidRPr="00C738B8">
        <w:rPr>
          <w:rFonts w:ascii="Times New Roman" w:hAnsi="Times New Roman" w:cs="Times New Roman"/>
          <w:b/>
          <w:bCs/>
          <w:i/>
          <w:sz w:val="24"/>
          <w:szCs w:val="24"/>
        </w:rPr>
        <w:t>Ожидаемые и достигнутые результаты</w:t>
      </w:r>
    </w:p>
    <w:p w14:paraId="30B940FC" w14:textId="4B51762F" w:rsidR="00680A52" w:rsidRDefault="00E430A2" w:rsidP="007245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 ч</w:t>
      </w:r>
      <w:r w:rsidRPr="00E430A2">
        <w:rPr>
          <w:rFonts w:ascii="Times New Roman" w:hAnsi="Times New Roman" w:cs="Times New Roman"/>
          <w:sz w:val="24"/>
          <w:szCs w:val="24"/>
        </w:rPr>
        <w:t>исленный метод прогнозирования магнитуды техногенных землетрясений при подземной разработке в условиях Жезказганского рудного месторождения</w:t>
      </w:r>
      <w:r>
        <w:rPr>
          <w:rFonts w:ascii="Times New Roman" w:hAnsi="Times New Roman" w:cs="Times New Roman"/>
          <w:sz w:val="24"/>
          <w:szCs w:val="24"/>
        </w:rPr>
        <w:t>:</w:t>
      </w:r>
    </w:p>
    <w:p w14:paraId="0AC42E94" w14:textId="50950B24" w:rsidR="00E430A2" w:rsidRDefault="00E430A2" w:rsidP="00E430A2">
      <w:pPr>
        <w:shd w:val="clear" w:color="auto" w:fill="FFFFFF"/>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w:t>
      </w:r>
      <w:r w:rsidRPr="00C2376C">
        <w:rPr>
          <w:rFonts w:ascii="Times New Roman" w:hAnsi="Times New Roman" w:cs="Times New Roman"/>
          <w:sz w:val="24"/>
          <w:szCs w:val="24"/>
        </w:rPr>
        <w:t>о данным</w:t>
      </w:r>
      <w:r>
        <w:rPr>
          <w:rFonts w:ascii="Times New Roman" w:hAnsi="Times New Roman" w:cs="Times New Roman"/>
          <w:sz w:val="24"/>
          <w:szCs w:val="24"/>
        </w:rPr>
        <w:t xml:space="preserve"> ученных </w:t>
      </w:r>
      <w:r w:rsidRPr="00076FB0">
        <w:rPr>
          <w:rFonts w:ascii="Times New Roman" w:hAnsi="Times New Roman" w:cs="Times New Roman"/>
          <w:sz w:val="24"/>
          <w:szCs w:val="24"/>
        </w:rPr>
        <w:t>Мосякин Д.В., Макаров</w:t>
      </w:r>
      <w:r w:rsidRPr="00076FB0">
        <w:rPr>
          <w:rFonts w:ascii="Times New Roman" w:hAnsi="Times New Roman" w:cs="Times New Roman"/>
          <w:bCs/>
          <w:iCs/>
          <w:sz w:val="24"/>
          <w:szCs w:val="24"/>
        </w:rPr>
        <w:t xml:space="preserve"> </w:t>
      </w:r>
      <w:r w:rsidRPr="00076FB0">
        <w:rPr>
          <w:rFonts w:ascii="Times New Roman" w:hAnsi="Times New Roman" w:cs="Times New Roman"/>
          <w:sz w:val="24"/>
          <w:szCs w:val="24"/>
        </w:rPr>
        <w:t xml:space="preserve">А.Б. </w:t>
      </w:r>
      <w:r w:rsidRPr="00C2376C">
        <w:rPr>
          <w:rFonts w:ascii="Times New Roman" w:hAnsi="Times New Roman" w:cs="Times New Roman"/>
          <w:sz w:val="24"/>
          <w:szCs w:val="24"/>
        </w:rPr>
        <w:t>получена зависимость энергетического класса землетрясения от площади обрушения (рис</w:t>
      </w:r>
      <w:r>
        <w:rPr>
          <w:rFonts w:ascii="Times New Roman" w:hAnsi="Times New Roman" w:cs="Times New Roman"/>
          <w:sz w:val="24"/>
          <w:szCs w:val="24"/>
        </w:rPr>
        <w:t>унок 1)</w:t>
      </w:r>
      <w:r w:rsidRPr="00C2376C">
        <w:rPr>
          <w:rFonts w:ascii="Times New Roman" w:hAnsi="Times New Roman" w:cs="Times New Roman"/>
          <w:sz w:val="24"/>
          <w:szCs w:val="24"/>
        </w:rPr>
        <w:t>.</w:t>
      </w:r>
    </w:p>
    <w:p w14:paraId="233B9299" w14:textId="77777777" w:rsidR="00E430A2" w:rsidRDefault="00E430A2" w:rsidP="00E430A2">
      <w:pPr>
        <w:shd w:val="clear" w:color="auto" w:fill="FFFFFF"/>
        <w:spacing w:after="0" w:line="240" w:lineRule="auto"/>
        <w:ind w:firstLine="567"/>
        <w:contextualSpacing/>
        <w:jc w:val="both"/>
        <w:rPr>
          <w:rFonts w:ascii="Times New Roman" w:hAnsi="Times New Roman" w:cs="Times New Roman"/>
          <w:sz w:val="24"/>
          <w:szCs w:val="24"/>
        </w:rPr>
      </w:pPr>
    </w:p>
    <w:p w14:paraId="38FE9E08" w14:textId="5DB15ADE" w:rsidR="00724563" w:rsidRDefault="00E430A2" w:rsidP="007245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eastAsia="ru-RU"/>
        </w:rPr>
        <w:lastRenderedPageBreak/>
        <w:drawing>
          <wp:inline distT="0" distB="0" distL="0" distR="0" wp14:anchorId="19A09171" wp14:editId="03E47D51">
            <wp:extent cx="4993351" cy="2809875"/>
            <wp:effectExtent l="19050" t="19050" r="1714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0411" cy="2875747"/>
                    </a:xfrm>
                    <a:prstGeom prst="rect">
                      <a:avLst/>
                    </a:prstGeom>
                    <a:noFill/>
                    <a:ln>
                      <a:solidFill>
                        <a:srgbClr val="002060"/>
                      </a:solidFill>
                    </a:ln>
                  </pic:spPr>
                </pic:pic>
              </a:graphicData>
            </a:graphic>
          </wp:inline>
        </w:drawing>
      </w:r>
    </w:p>
    <w:p w14:paraId="4FF55396" w14:textId="111D240B" w:rsidR="00724563" w:rsidRDefault="00724563" w:rsidP="00724563">
      <w:pPr>
        <w:shd w:val="clear" w:color="auto" w:fill="FFFFFF"/>
        <w:spacing w:after="0" w:line="240" w:lineRule="auto"/>
        <w:jc w:val="center"/>
        <w:rPr>
          <w:rFonts w:ascii="Times New Roman" w:hAnsi="Times New Roman" w:cs="Times New Roman"/>
          <w:sz w:val="24"/>
          <w:szCs w:val="24"/>
        </w:rPr>
      </w:pPr>
    </w:p>
    <w:p w14:paraId="1D8EBD34" w14:textId="25FC7711" w:rsidR="00724563" w:rsidRDefault="00C738B8" w:rsidP="007245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9264" behindDoc="0" locked="0" layoutInCell="1" allowOverlap="1" wp14:anchorId="2BD240DC" wp14:editId="19B31DC8">
                <wp:simplePos x="0" y="0"/>
                <wp:positionH relativeFrom="margin">
                  <wp:align>center</wp:align>
                </wp:positionH>
                <wp:positionV relativeFrom="paragraph">
                  <wp:posOffset>3175</wp:posOffset>
                </wp:positionV>
                <wp:extent cx="5743575" cy="609600"/>
                <wp:effectExtent l="0" t="0" r="28575" b="19050"/>
                <wp:wrapNone/>
                <wp:docPr id="3" name="Блок-схема: типовой процесс 3"/>
                <wp:cNvGraphicFramePr/>
                <a:graphic xmlns:a="http://schemas.openxmlformats.org/drawingml/2006/main">
                  <a:graphicData uri="http://schemas.microsoft.com/office/word/2010/wordprocessingShape">
                    <wps:wsp>
                      <wps:cNvSpPr/>
                      <wps:spPr>
                        <a:xfrm>
                          <a:off x="0" y="0"/>
                          <a:ext cx="5743575" cy="609600"/>
                        </a:xfrm>
                        <a:prstGeom prst="flowChartPredefinedProcess">
                          <a:avLst/>
                        </a:prstGeom>
                        <a:solidFill>
                          <a:schemeClr val="bg2"/>
                        </a:solidFill>
                        <a:ln w="12700" cap="flat" cmpd="sng" algn="ctr">
                          <a:solidFill>
                            <a:srgbClr val="F79646"/>
                          </a:solidFill>
                          <a:prstDash val="solid"/>
                        </a:ln>
                        <a:effectLst/>
                      </wps:spPr>
                      <wps:txbx>
                        <w:txbxContent>
                          <w:p w14:paraId="171F5838" w14:textId="0EA87AED" w:rsidR="00724563" w:rsidRPr="00724563" w:rsidRDefault="00C738B8" w:rsidP="00C738B8">
                            <w:pPr>
                              <w:spacing w:after="0" w:line="240" w:lineRule="auto"/>
                              <w:jc w:val="center"/>
                              <w:rPr>
                                <w:rFonts w:ascii="Times New Roman" w:hAnsi="Times New Roman" w:cs="Times New Roman"/>
                                <w:b/>
                                <w:bCs/>
                                <w:sz w:val="24"/>
                              </w:rPr>
                            </w:pPr>
                            <w:r>
                              <w:rPr>
                                <w:rFonts w:ascii="Times New Roman" w:hAnsi="Times New Roman" w:cs="Times New Roman"/>
                                <w:b/>
                                <w:bCs/>
                                <w:iCs/>
                                <w:sz w:val="24"/>
                                <w:lang w:val="kk-KZ"/>
                              </w:rPr>
                              <w:t xml:space="preserve">Рисунок 1 – </w:t>
                            </w:r>
                            <w:r w:rsidR="00724563" w:rsidRPr="00C738B8">
                              <w:rPr>
                                <w:rFonts w:ascii="Times New Roman" w:hAnsi="Times New Roman" w:cs="Times New Roman"/>
                                <w:iCs/>
                                <w:sz w:val="24"/>
                              </w:rPr>
                              <w:t xml:space="preserve">Связь энергетического класса техногенных землетрясений с площадью обрушений по </w:t>
                            </w:r>
                            <w:r w:rsidR="00724563" w:rsidRPr="00C738B8">
                              <w:rPr>
                                <w:rFonts w:ascii="Times New Roman" w:hAnsi="Times New Roman" w:cs="Times New Roman"/>
                                <w:sz w:val="24"/>
                              </w:rPr>
                              <w:t>Мосякин Д.В., Макаров</w:t>
                            </w:r>
                            <w:r w:rsidR="00724563" w:rsidRPr="00C738B8">
                              <w:rPr>
                                <w:rFonts w:ascii="Times New Roman" w:hAnsi="Times New Roman" w:cs="Times New Roman"/>
                                <w:iCs/>
                                <w:sz w:val="24"/>
                              </w:rPr>
                              <w:t xml:space="preserve"> </w:t>
                            </w:r>
                            <w:r w:rsidR="00724563" w:rsidRPr="00C738B8">
                              <w:rPr>
                                <w:rFonts w:ascii="Times New Roman" w:hAnsi="Times New Roman" w:cs="Times New Roman"/>
                                <w:sz w:val="24"/>
                              </w:rPr>
                              <w:t>А.Б.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240DC"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3" o:spid="_x0000_s1026" type="#_x0000_t112" style="position:absolute;left:0;text-align:left;margin-left:0;margin-top:.25pt;width:452.25pt;height:4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G2twIAACMFAAAOAAAAZHJzL2Uyb0RvYy54bWysVEtrGzEQvhf6H4TuydqOH82SdTAOLoWQ&#10;GJKSs6yVdhe0kirJXqenptDe+09KIdAXyV9Y/6OOtBvn0ZxKD6ud0Yzm8ekbHRyuS4FWzNhCyQR3&#10;dzsYMUlVWsgswW/PZzuvMLKOyJQIJVmCL5nFh+OXLw4qHbOeypVImUEQRNq40gnOndNxFFmas5LY&#10;XaWZBCNXpiQOVJNFqSEVRC9F1Ot0hlGlTKqNosxa2D1qjHgc4nPOqDvl3DKHRIKhNhdWE9aFX6Px&#10;AYkzQ3Re0LYM8g9VlKSQkHQb6og4gpam+CtUWVCjrOJul6oyUpwXlIUeoJtu50k3ZznRLPQC4Fi9&#10;hcn+v7D0ZDU3qEgTvIeRJCVcUf2l/lXf1D93NlebT/V1/bv+GqPNx/p7fQvb3+D7gerbzYf6ZvO5&#10;vganK7Tncay0jSHcmZ6bVrMgelDW3JT+D+2idcD+cos9WztEYXMw6u8NRgOMKNiGnf1hJ1xOdH9a&#10;G+teM1UiLySYC1VNc2Lc3LCU8UKydN7wIFwEWR1bB3VAgLuDvgSrRJHOCiGC4lnGpsKgFQF+LLKe&#10;7wNOPPISElVA7d4IKkKUAEm5IA7EUgNsVmYYEZEB+6kzIfWj09Zki22G2Wh/2B8+l8TXeERs3lQS&#10;IrRuQvpSWeBy25JHusHWS269WLeAL1R6CddpVMNzq+msgMDHxLo5MUBs6ACG1Z3C4vFLsGoljHJl&#10;3j+37/2Bb2DFqIJBgZbfLYlhGIk3Epi43+33/WQFpT8Y9UAxDy2Lhxa5LKcKsO7Cs6BpEL2/E3ci&#10;N6q8gJme+KxgIpJC7gbcVpm6ZoDhVaBsMgluME2auGN5pqkP7iHzkJ6vL4jRLWMccO1E3Q0ViZ9Q&#10;pPH1J6WaLJ3iReCPh7jBFajhFZjEQJL21fCj/lAPXvdv2/gPAAAA//8DAFBLAwQUAAYACAAAACEA&#10;tuenc9oAAAAEAQAADwAAAGRycy9kb3ducmV2LnhtbEyPwU7DMBBE70j8g7VI3KhNRVsIcaqChBAc&#10;qlLg7trbOGq8jmKnDXw9ywlus5rVzJtyOYZWHLFPTSQN1xMFAslG11Ct4eP96eoWRMqGnGkjoYYv&#10;TLCszs9KU7h4ojc8bnMtOIRSYTT4nLtCymQ9BpMmsUNibx/7YDKffS1db04cHlo5VWoug2mIG7zp&#10;8NGjPWyHoCF/4vj9ahfBWxq655eHjVrvV1pfXoyrexAZx/z3DL/4jA4VM+3iQC6JVgMPyRpmINi7&#10;UzcsdizmM5BVKf/DVz8AAAD//wMAUEsBAi0AFAAGAAgAAAAhALaDOJL+AAAA4QEAABMAAAAAAAAA&#10;AAAAAAAAAAAAAFtDb250ZW50X1R5cGVzXS54bWxQSwECLQAUAAYACAAAACEAOP0h/9YAAACUAQAA&#10;CwAAAAAAAAAAAAAAAAAvAQAAX3JlbHMvLnJlbHNQSwECLQAUAAYACAAAACEAeINhtrcCAAAjBQAA&#10;DgAAAAAAAAAAAAAAAAAuAgAAZHJzL2Uyb0RvYy54bWxQSwECLQAUAAYACAAAACEAtuenc9oAAAAE&#10;AQAADwAAAAAAAAAAAAAAAAARBQAAZHJzL2Rvd25yZXYueG1sUEsFBgAAAAAEAAQA8wAAABgGAAAA&#10;AA==&#10;" fillcolor="#eeece1 [3214]" strokecolor="#f79646" strokeweight="1pt">
                <v:textbox>
                  <w:txbxContent>
                    <w:p w14:paraId="171F5838" w14:textId="0EA87AED" w:rsidR="00724563" w:rsidRPr="00724563" w:rsidRDefault="00C738B8" w:rsidP="00C738B8">
                      <w:pPr>
                        <w:spacing w:after="0" w:line="240" w:lineRule="auto"/>
                        <w:jc w:val="center"/>
                        <w:rPr>
                          <w:rFonts w:ascii="Times New Roman" w:hAnsi="Times New Roman" w:cs="Times New Roman"/>
                          <w:b/>
                          <w:bCs/>
                          <w:sz w:val="24"/>
                        </w:rPr>
                      </w:pPr>
                      <w:r>
                        <w:rPr>
                          <w:rFonts w:ascii="Times New Roman" w:hAnsi="Times New Roman" w:cs="Times New Roman"/>
                          <w:b/>
                          <w:bCs/>
                          <w:iCs/>
                          <w:sz w:val="24"/>
                          <w:lang w:val="kk-KZ"/>
                        </w:rPr>
                        <w:t xml:space="preserve">Рисунок 1 – </w:t>
                      </w:r>
                      <w:r w:rsidR="00724563" w:rsidRPr="00C738B8">
                        <w:rPr>
                          <w:rFonts w:ascii="Times New Roman" w:hAnsi="Times New Roman" w:cs="Times New Roman"/>
                          <w:iCs/>
                          <w:sz w:val="24"/>
                        </w:rPr>
                        <w:t xml:space="preserve">Связь энергетического класса техногенных землетрясений с площадью обрушений по </w:t>
                      </w:r>
                      <w:r w:rsidR="00724563" w:rsidRPr="00C738B8">
                        <w:rPr>
                          <w:rFonts w:ascii="Times New Roman" w:hAnsi="Times New Roman" w:cs="Times New Roman"/>
                          <w:sz w:val="24"/>
                        </w:rPr>
                        <w:t>Мосякин Д.В., Макаров</w:t>
                      </w:r>
                      <w:r w:rsidR="00724563" w:rsidRPr="00C738B8">
                        <w:rPr>
                          <w:rFonts w:ascii="Times New Roman" w:hAnsi="Times New Roman" w:cs="Times New Roman"/>
                          <w:iCs/>
                          <w:sz w:val="24"/>
                        </w:rPr>
                        <w:t xml:space="preserve"> </w:t>
                      </w:r>
                      <w:r w:rsidR="00724563" w:rsidRPr="00C738B8">
                        <w:rPr>
                          <w:rFonts w:ascii="Times New Roman" w:hAnsi="Times New Roman" w:cs="Times New Roman"/>
                          <w:sz w:val="24"/>
                        </w:rPr>
                        <w:t>А.Б.</w:t>
                      </w:r>
                    </w:p>
                  </w:txbxContent>
                </v:textbox>
                <w10:wrap anchorx="margin"/>
              </v:shape>
            </w:pict>
          </mc:Fallback>
        </mc:AlternateContent>
      </w:r>
    </w:p>
    <w:p w14:paraId="15A85527" w14:textId="0592F726" w:rsidR="00724563" w:rsidRDefault="00724563" w:rsidP="00724563">
      <w:pPr>
        <w:shd w:val="clear" w:color="auto" w:fill="FFFFFF"/>
        <w:spacing w:after="0" w:line="240" w:lineRule="auto"/>
        <w:jc w:val="center"/>
        <w:rPr>
          <w:rFonts w:ascii="Times New Roman" w:hAnsi="Times New Roman" w:cs="Times New Roman"/>
          <w:sz w:val="24"/>
          <w:szCs w:val="24"/>
        </w:rPr>
      </w:pPr>
    </w:p>
    <w:p w14:paraId="1EE71A3A" w14:textId="76015D53" w:rsidR="00724563" w:rsidRDefault="00724563" w:rsidP="00E430A2">
      <w:pPr>
        <w:shd w:val="clear" w:color="auto" w:fill="FFFFFF"/>
        <w:spacing w:after="0" w:line="240" w:lineRule="auto"/>
        <w:contextualSpacing/>
        <w:jc w:val="center"/>
        <w:rPr>
          <w:rFonts w:ascii="Times New Roman" w:hAnsi="Times New Roman" w:cs="Times New Roman"/>
          <w:sz w:val="24"/>
          <w:szCs w:val="24"/>
        </w:rPr>
      </w:pPr>
    </w:p>
    <w:p w14:paraId="1FF113F0" w14:textId="391A2955" w:rsidR="00E430A2" w:rsidRDefault="00E430A2" w:rsidP="00E430A2">
      <w:pPr>
        <w:shd w:val="clear" w:color="auto" w:fill="FFFFFF"/>
        <w:spacing w:after="0" w:line="240" w:lineRule="auto"/>
        <w:contextualSpacing/>
        <w:jc w:val="center"/>
        <w:rPr>
          <w:rFonts w:ascii="Times New Roman" w:hAnsi="Times New Roman" w:cs="Times New Roman"/>
          <w:sz w:val="24"/>
          <w:szCs w:val="24"/>
        </w:rPr>
      </w:pPr>
      <w:bookmarkStart w:id="0" w:name="_Hlk184713730"/>
    </w:p>
    <w:bookmarkEnd w:id="0"/>
    <w:p w14:paraId="0DD075F2" w14:textId="77777777" w:rsidR="00C738B8" w:rsidRDefault="00C738B8" w:rsidP="00C738B8">
      <w:pPr>
        <w:spacing w:after="0" w:line="240" w:lineRule="auto"/>
        <w:contextualSpacing/>
        <w:jc w:val="both"/>
        <w:rPr>
          <w:rFonts w:ascii="Times New Roman" w:eastAsiaTheme="minorEastAsia" w:hAnsi="Times New Roman" w:cs="Times New Roman"/>
          <w:sz w:val="24"/>
          <w:szCs w:val="24"/>
        </w:rPr>
      </w:pPr>
    </w:p>
    <w:p w14:paraId="6ED4823E" w14:textId="525E7C39" w:rsidR="00E430A2" w:rsidRDefault="00E430A2" w:rsidP="00E430A2">
      <w:pPr>
        <w:spacing w:after="0" w:line="240" w:lineRule="auto"/>
        <w:ind w:firstLine="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Построен график зависимости между сдвижением (или смещением) массива при обрушении и магнитудой техногенного землетрясения и вид приведены на рисунке 2.</w:t>
      </w:r>
    </w:p>
    <w:p w14:paraId="2FD6CB7D" w14:textId="3590BDD3" w:rsidR="00724563" w:rsidRDefault="00724563" w:rsidP="00E430A2">
      <w:pPr>
        <w:spacing w:after="0" w:line="240" w:lineRule="auto"/>
        <w:ind w:firstLine="567"/>
        <w:contextualSpacing/>
        <w:jc w:val="both"/>
        <w:rPr>
          <w:rFonts w:ascii="Times New Roman" w:eastAsiaTheme="minorEastAsia" w:hAnsi="Times New Roman" w:cs="Times New Roman"/>
          <w:sz w:val="24"/>
          <w:szCs w:val="24"/>
        </w:rPr>
      </w:pPr>
    </w:p>
    <w:p w14:paraId="23A7F838" w14:textId="570D2D2B" w:rsidR="00E430A2" w:rsidRDefault="00E430A2" w:rsidP="00E430A2">
      <w:pPr>
        <w:jc w:val="center"/>
        <w:rPr>
          <w:rFonts w:ascii="Times New Roman" w:eastAsiaTheme="minorEastAsia" w:hAnsi="Times New Roman" w:cs="Times New Roman"/>
          <w:sz w:val="24"/>
          <w:szCs w:val="24"/>
        </w:rPr>
      </w:pPr>
      <w:r w:rsidRPr="00493A18">
        <w:rPr>
          <w:rFonts w:ascii="Times New Roman" w:eastAsiaTheme="minorEastAsia" w:hAnsi="Times New Roman" w:cs="Times New Roman"/>
          <w:noProof/>
          <w:sz w:val="28"/>
          <w:szCs w:val="28"/>
          <w:lang w:val="en-US" w:eastAsia="ru-RU"/>
        </w:rPr>
        <w:drawing>
          <wp:inline distT="0" distB="0" distL="0" distR="0" wp14:anchorId="42F44594" wp14:editId="2D7D5015">
            <wp:extent cx="5246370" cy="2514600"/>
            <wp:effectExtent l="19050" t="19050" r="1143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4171" cy="2547097"/>
                    </a:xfrm>
                    <a:prstGeom prst="rect">
                      <a:avLst/>
                    </a:prstGeom>
                    <a:ln>
                      <a:solidFill>
                        <a:srgbClr val="002060"/>
                      </a:solidFill>
                    </a:ln>
                  </pic:spPr>
                </pic:pic>
              </a:graphicData>
            </a:graphic>
          </wp:inline>
        </w:drawing>
      </w:r>
    </w:p>
    <w:p w14:paraId="4356AA6A" w14:textId="74638197" w:rsidR="00E430A2" w:rsidRDefault="00E430A2" w:rsidP="00E430A2">
      <w:pPr>
        <w:shd w:val="clear" w:color="auto" w:fill="FFFFFF"/>
        <w:spacing w:after="0" w:line="240" w:lineRule="auto"/>
        <w:contextualSpacing/>
        <w:jc w:val="center"/>
        <w:rPr>
          <w:rFonts w:ascii="Times New Roman" w:hAnsi="Times New Roman" w:cs="Times New Roman"/>
          <w:sz w:val="24"/>
          <w:szCs w:val="24"/>
        </w:rPr>
      </w:pPr>
    </w:p>
    <w:p w14:paraId="287E35D3" w14:textId="2F8AB971" w:rsidR="00C738B8" w:rsidRDefault="00C738B8">
      <w:pPr>
        <w:rPr>
          <w:rFonts w:ascii="Times New Roman" w:eastAsiaTheme="minorEastAsia"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1312" behindDoc="0" locked="0" layoutInCell="1" allowOverlap="1" wp14:anchorId="619A5FF1" wp14:editId="5C2C1C2C">
                <wp:simplePos x="0" y="0"/>
                <wp:positionH relativeFrom="margin">
                  <wp:align>right</wp:align>
                </wp:positionH>
                <wp:positionV relativeFrom="paragraph">
                  <wp:posOffset>9525</wp:posOffset>
                </wp:positionV>
                <wp:extent cx="5743575" cy="885825"/>
                <wp:effectExtent l="0" t="0" r="28575" b="28575"/>
                <wp:wrapNone/>
                <wp:docPr id="1" name="Блок-схема: типовой процесс 1"/>
                <wp:cNvGraphicFramePr/>
                <a:graphic xmlns:a="http://schemas.openxmlformats.org/drawingml/2006/main">
                  <a:graphicData uri="http://schemas.microsoft.com/office/word/2010/wordprocessingShape">
                    <wps:wsp>
                      <wps:cNvSpPr/>
                      <wps:spPr>
                        <a:xfrm>
                          <a:off x="0" y="0"/>
                          <a:ext cx="5743575" cy="885825"/>
                        </a:xfrm>
                        <a:prstGeom prst="flowChartPredefinedProcess">
                          <a:avLst/>
                        </a:prstGeom>
                        <a:solidFill>
                          <a:schemeClr val="bg2"/>
                        </a:solidFill>
                        <a:ln w="9525" cap="flat" cmpd="sng" algn="ctr">
                          <a:solidFill>
                            <a:srgbClr val="F79646"/>
                          </a:solidFill>
                          <a:prstDash val="solid"/>
                        </a:ln>
                        <a:effectLst/>
                      </wps:spPr>
                      <wps:txbx>
                        <w:txbxContent>
                          <w:p w14:paraId="45DC6ACC" w14:textId="77777777" w:rsidR="00724563" w:rsidRPr="00C738B8" w:rsidRDefault="00724563" w:rsidP="00724563">
                            <w:pPr>
                              <w:spacing w:after="0" w:line="240" w:lineRule="auto"/>
                              <w:jc w:val="center"/>
                              <w:rPr>
                                <w:rFonts w:ascii="Times New Roman" w:hAnsi="Times New Roman" w:cs="Times New Roman"/>
                                <w:iCs/>
                                <w:sz w:val="24"/>
                              </w:rPr>
                            </w:pPr>
                            <w:r w:rsidRPr="00C738B8">
                              <w:rPr>
                                <w:rFonts w:ascii="Times New Roman" w:hAnsi="Times New Roman" w:cs="Times New Roman"/>
                                <w:i/>
                                <w:iCs/>
                                <w:sz w:val="24"/>
                                <w:lang w:val="en-US"/>
                              </w:rPr>
                              <w:t>M</w:t>
                            </w:r>
                            <w:r w:rsidRPr="00C738B8">
                              <w:rPr>
                                <w:rFonts w:ascii="Times New Roman" w:hAnsi="Times New Roman" w:cs="Times New Roman"/>
                                <w:iCs/>
                                <w:sz w:val="24"/>
                              </w:rPr>
                              <w:t xml:space="preserve">– магнитуда техногенного </w:t>
                            </w:r>
                            <w:proofErr w:type="gramStart"/>
                            <w:r w:rsidRPr="00C738B8">
                              <w:rPr>
                                <w:rFonts w:ascii="Times New Roman" w:hAnsi="Times New Roman" w:cs="Times New Roman"/>
                                <w:iCs/>
                                <w:sz w:val="24"/>
                              </w:rPr>
                              <w:t xml:space="preserve">землетрясения;  </w:t>
                            </w:r>
                            <w:r w:rsidRPr="00C738B8">
                              <w:rPr>
                                <w:rFonts w:ascii="Times New Roman" w:hAnsi="Times New Roman" w:cs="Times New Roman"/>
                                <w:i/>
                                <w:iCs/>
                                <w:sz w:val="24"/>
                                <w:lang w:val="en-US"/>
                              </w:rPr>
                              <w:t>L</w:t>
                            </w:r>
                            <w:proofErr w:type="gramEnd"/>
                            <w:r w:rsidRPr="00C738B8">
                              <w:rPr>
                                <w:rFonts w:ascii="Times New Roman" w:hAnsi="Times New Roman" w:cs="Times New Roman"/>
                                <w:iCs/>
                                <w:sz w:val="24"/>
                              </w:rPr>
                              <w:t>–абсолютных величин сдвижения, м</w:t>
                            </w:r>
                          </w:p>
                          <w:p w14:paraId="5AC0D176" w14:textId="6FBD2A7D" w:rsidR="00724563" w:rsidRPr="00C738B8" w:rsidRDefault="00724563" w:rsidP="00724563">
                            <w:pPr>
                              <w:spacing w:after="0" w:line="240" w:lineRule="auto"/>
                              <w:jc w:val="center"/>
                              <w:rPr>
                                <w:rFonts w:ascii="Times New Roman" w:hAnsi="Times New Roman" w:cs="Times New Roman"/>
                                <w:iCs/>
                                <w:sz w:val="24"/>
                              </w:rPr>
                            </w:pPr>
                            <w:r w:rsidRPr="00724563">
                              <w:rPr>
                                <w:rFonts w:ascii="Times New Roman" w:hAnsi="Times New Roman" w:cs="Times New Roman"/>
                                <w:b/>
                                <w:bCs/>
                                <w:iCs/>
                                <w:sz w:val="24"/>
                              </w:rPr>
                              <w:t xml:space="preserve">Рисунок 2 - </w:t>
                            </w:r>
                            <w:r w:rsidRPr="00C738B8">
                              <w:rPr>
                                <w:rFonts w:ascii="Times New Roman" w:hAnsi="Times New Roman" w:cs="Times New Roman"/>
                                <w:iCs/>
                                <w:sz w:val="24"/>
                              </w:rPr>
                              <w:t>График зависимости магнитуды техногенного землетрясения от величины сдвижения массива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A5FF1" id="Блок-схема: типовой процесс 1" o:spid="_x0000_s1027" type="#_x0000_t112" style="position:absolute;margin-left:401.05pt;margin-top:.75pt;width:452.25pt;height:6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ZEtQIAACkFAAAOAAAAZHJzL2Uyb0RvYy54bWysVEtrGzEQvhf6H4TuydquN3aWrINxcCmE&#10;xJCUnGWt9gFaSZVk76anptDe+09KIdAXyV9Y/6OOtBvn0ZxKD6ud0Yzm8ekbHRzWJUdrpk0hRYz7&#10;uz2MmKAyKUQW47fn850xRsYSkRAuBYvxJTP4cPLyxUGlIjaQueQJ0wiCCBNVKsa5tSoKAkNzVhKz&#10;KxUTYEylLokFVWdBokkF0UseDHq9vaCSOlFaUmYM7B61Rjzx8dOUUXuapoZZxGMMtVm/ar8u3RpM&#10;DkiUaaLygnZlkH+ooiSFgKTbUEfEErTSxV+hyoJqaWRqd6ksA5mmBWW+B+im33vSzVlOFPO9ADhG&#10;bWEy/y8sPVkvNCoSuDuMBCnhipovza/mpvm5s7nafGqum9/N1whtPjbfm1vY/gbfD9Tcbj40N5vP&#10;zTU4XaG+w7FSJoJwZ2qhO82A6ECpU126P7SLao/95RZ7VltEYTMcDV+FoxAjCrbxOBwPQhc0uD+t&#10;tLGvmSyRE2KcclnNcqLtQrOEpYVgyaLlgb8Isj42tg1wd9CVYCQvknnBuVccy9iMa7QmwI9lNuhS&#10;PvLiAlUx3g+hIEQJcDTlxIJYKkDNiAwjwjMgP7XaZ3502OhsuU0wH+3vDfeey+FKPCImbwvxETo3&#10;LlylzFO568gB3ULrJFsv6+4CO9iXMrmES9WyZbtRdF5A/GNi7IJooDcMAoysPYXFoRhj2UkY5VK/&#10;f27f+QPrwIpRBeMCnb9bEc0w4m8E8HG/Pxy6+fLKMBwNQNEPLcuHFrEqZxIQB85BdV50/pbfiamW&#10;5QVM9tRlBRMRFHK3GHfKzLZjDG8DZdOpd4OZUsQeizNFXXCHnEP2vL4gWnW8scC4E3k3WiR6QpTW&#10;150UcrqyMi08ixzSLa7ASafAPHp2dm+HG/iHuve6f+EmfwAAAP//AwBQSwMEFAAGAAgAAAAhAE7f&#10;QaTYAAAABgEAAA8AAABkcnMvZG93bnJldi54bWxMj0FPwzAMhe9I/IfISNxYsmlM0DWdADHu3eCe&#10;Nl5TrXGqJNs6fj3mBDc/P+v5e+Vm8oM4Y0x9IA3zmQKB1AbbU6fhc799eAKRsiFrhkCo4YoJNtXt&#10;TWkKGy5U43mXO8EhlAqjweU8FlKm1qE3aRZGJPYOIXqTWcZO2mguHO4HuVBqJb3piT84M+Kbw/a4&#10;O3kNtdt+LN777xXm5nqcYld/tfSq9f3d9LIGkXHKf8fwi8/oUDFTE05kkxg0cJHM20cQbD6rJQ8N&#10;6+VcgaxK+R+/+gEAAP//AwBQSwECLQAUAAYACAAAACEAtoM4kv4AAADhAQAAEwAAAAAAAAAAAAAA&#10;AAAAAAAAW0NvbnRlbnRfVHlwZXNdLnhtbFBLAQItABQABgAIAAAAIQA4/SH/1gAAAJQBAAALAAAA&#10;AAAAAAAAAAAAAC8BAABfcmVscy8ucmVsc1BLAQItABQABgAIAAAAIQAfwOZEtQIAACkFAAAOAAAA&#10;AAAAAAAAAAAAAC4CAABkcnMvZTJvRG9jLnhtbFBLAQItABQABgAIAAAAIQBO30Gk2AAAAAYBAAAP&#10;AAAAAAAAAAAAAAAAAA8FAABkcnMvZG93bnJldi54bWxQSwUGAAAAAAQABADzAAAAFAYAAAAA&#10;" fillcolor="#eeece1 [3214]" strokecolor="#f79646">
                <v:textbox>
                  <w:txbxContent>
                    <w:p w14:paraId="45DC6ACC" w14:textId="77777777" w:rsidR="00724563" w:rsidRPr="00C738B8" w:rsidRDefault="00724563" w:rsidP="00724563">
                      <w:pPr>
                        <w:spacing w:after="0" w:line="240" w:lineRule="auto"/>
                        <w:jc w:val="center"/>
                        <w:rPr>
                          <w:rFonts w:ascii="Times New Roman" w:hAnsi="Times New Roman" w:cs="Times New Roman"/>
                          <w:iCs/>
                          <w:sz w:val="24"/>
                        </w:rPr>
                      </w:pPr>
                      <w:r w:rsidRPr="00C738B8">
                        <w:rPr>
                          <w:rFonts w:ascii="Times New Roman" w:hAnsi="Times New Roman" w:cs="Times New Roman"/>
                          <w:i/>
                          <w:iCs/>
                          <w:sz w:val="24"/>
                          <w:lang w:val="en-US"/>
                        </w:rPr>
                        <w:t>M</w:t>
                      </w:r>
                      <w:r w:rsidRPr="00C738B8">
                        <w:rPr>
                          <w:rFonts w:ascii="Times New Roman" w:hAnsi="Times New Roman" w:cs="Times New Roman"/>
                          <w:iCs/>
                          <w:sz w:val="24"/>
                        </w:rPr>
                        <w:t xml:space="preserve">– магнитуда техногенного </w:t>
                      </w:r>
                      <w:proofErr w:type="gramStart"/>
                      <w:r w:rsidRPr="00C738B8">
                        <w:rPr>
                          <w:rFonts w:ascii="Times New Roman" w:hAnsi="Times New Roman" w:cs="Times New Roman"/>
                          <w:iCs/>
                          <w:sz w:val="24"/>
                        </w:rPr>
                        <w:t xml:space="preserve">землетрясения;  </w:t>
                      </w:r>
                      <w:r w:rsidRPr="00C738B8">
                        <w:rPr>
                          <w:rFonts w:ascii="Times New Roman" w:hAnsi="Times New Roman" w:cs="Times New Roman"/>
                          <w:i/>
                          <w:iCs/>
                          <w:sz w:val="24"/>
                          <w:lang w:val="en-US"/>
                        </w:rPr>
                        <w:t>L</w:t>
                      </w:r>
                      <w:proofErr w:type="gramEnd"/>
                      <w:r w:rsidRPr="00C738B8">
                        <w:rPr>
                          <w:rFonts w:ascii="Times New Roman" w:hAnsi="Times New Roman" w:cs="Times New Roman"/>
                          <w:iCs/>
                          <w:sz w:val="24"/>
                        </w:rPr>
                        <w:t>–абсолютных величин сдвижения, м</w:t>
                      </w:r>
                    </w:p>
                    <w:p w14:paraId="5AC0D176" w14:textId="6FBD2A7D" w:rsidR="00724563" w:rsidRPr="00C738B8" w:rsidRDefault="00724563" w:rsidP="00724563">
                      <w:pPr>
                        <w:spacing w:after="0" w:line="240" w:lineRule="auto"/>
                        <w:jc w:val="center"/>
                        <w:rPr>
                          <w:rFonts w:ascii="Times New Roman" w:hAnsi="Times New Roman" w:cs="Times New Roman"/>
                          <w:iCs/>
                          <w:sz w:val="24"/>
                        </w:rPr>
                      </w:pPr>
                      <w:r w:rsidRPr="00724563">
                        <w:rPr>
                          <w:rFonts w:ascii="Times New Roman" w:hAnsi="Times New Roman" w:cs="Times New Roman"/>
                          <w:b/>
                          <w:bCs/>
                          <w:iCs/>
                          <w:sz w:val="24"/>
                        </w:rPr>
                        <w:t xml:space="preserve">Рисунок 2 - </w:t>
                      </w:r>
                      <w:r w:rsidRPr="00C738B8">
                        <w:rPr>
                          <w:rFonts w:ascii="Times New Roman" w:hAnsi="Times New Roman" w:cs="Times New Roman"/>
                          <w:iCs/>
                          <w:sz w:val="24"/>
                        </w:rPr>
                        <w:t>График зависимости магнитуды техногенного землетрясения от величины сдвижения массива</w:t>
                      </w:r>
                    </w:p>
                  </w:txbxContent>
                </v:textbox>
                <w10:wrap anchorx="margin"/>
              </v:shape>
            </w:pict>
          </mc:Fallback>
        </mc:AlternateContent>
      </w:r>
      <w:r>
        <w:rPr>
          <w:rFonts w:ascii="Times New Roman" w:eastAsiaTheme="minorEastAsia" w:hAnsi="Times New Roman" w:cs="Times New Roman"/>
          <w:sz w:val="24"/>
          <w:szCs w:val="24"/>
        </w:rPr>
        <w:br w:type="page"/>
      </w:r>
    </w:p>
    <w:p w14:paraId="34637C40" w14:textId="71DC38DC" w:rsidR="00C738B8" w:rsidRDefault="00E430A2" w:rsidP="00E430A2">
      <w:pPr>
        <w:spacing w:after="0" w:line="240" w:lineRule="auto"/>
        <w:ind w:firstLine="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Численное моделирование НДС массива по профильной линии №32 шахты №31 ВЖР </w:t>
      </w:r>
    </w:p>
    <w:p w14:paraId="1432DE72" w14:textId="521E5CD5" w:rsidR="00E430A2" w:rsidRDefault="00E430A2" w:rsidP="00C738B8">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показало вертикальные оседания мульды, приведенные на рисунке 3.</w:t>
      </w:r>
    </w:p>
    <w:p w14:paraId="7E8C7195" w14:textId="77777777" w:rsidR="00E430A2" w:rsidRDefault="00E430A2" w:rsidP="00E430A2">
      <w:pPr>
        <w:spacing w:after="0" w:line="240" w:lineRule="auto"/>
        <w:ind w:firstLine="567"/>
        <w:contextualSpacing/>
        <w:jc w:val="both"/>
        <w:rPr>
          <w:rFonts w:ascii="Times New Roman" w:eastAsiaTheme="minorEastAsia" w:hAnsi="Times New Roman" w:cs="Times New Roman"/>
          <w:sz w:val="24"/>
          <w:szCs w:val="24"/>
        </w:rPr>
      </w:pPr>
    </w:p>
    <w:p w14:paraId="6CEE6DD8" w14:textId="5C9A6ADD" w:rsidR="00E430A2" w:rsidRDefault="00E430A2" w:rsidP="00E430A2">
      <w:pPr>
        <w:jc w:val="center"/>
        <w:rPr>
          <w:rFonts w:ascii="Times New Roman" w:eastAsiaTheme="minorEastAsia" w:hAnsi="Times New Roman" w:cs="Times New Roman"/>
          <w:sz w:val="24"/>
          <w:szCs w:val="24"/>
        </w:rPr>
      </w:pPr>
      <w:r w:rsidRPr="00BE4E9B">
        <w:rPr>
          <w:rFonts w:ascii="Times New Roman" w:hAnsi="Times New Roman" w:cs="Times New Roman"/>
          <w:noProof/>
          <w:sz w:val="28"/>
          <w:szCs w:val="28"/>
          <w:lang w:val="en-US" w:eastAsia="ru-RU"/>
        </w:rPr>
        <w:drawing>
          <wp:inline distT="0" distB="0" distL="0" distR="0" wp14:anchorId="6A820675" wp14:editId="2D5A8D56">
            <wp:extent cx="5023648" cy="2513167"/>
            <wp:effectExtent l="0" t="0" r="571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5513" cy="2514100"/>
                    </a:xfrm>
                    <a:prstGeom prst="rect">
                      <a:avLst/>
                    </a:prstGeom>
                  </pic:spPr>
                </pic:pic>
              </a:graphicData>
            </a:graphic>
          </wp:inline>
        </w:drawing>
      </w:r>
    </w:p>
    <w:p w14:paraId="13EF5E6E" w14:textId="656881B6" w:rsidR="00724563" w:rsidRDefault="00724563" w:rsidP="00E43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14:anchorId="167B1B93" wp14:editId="2FD21127">
                <wp:simplePos x="0" y="0"/>
                <wp:positionH relativeFrom="margin">
                  <wp:posOffset>148590</wp:posOffset>
                </wp:positionH>
                <wp:positionV relativeFrom="paragraph">
                  <wp:posOffset>6350</wp:posOffset>
                </wp:positionV>
                <wp:extent cx="5743575" cy="561975"/>
                <wp:effectExtent l="0" t="0" r="28575" b="28575"/>
                <wp:wrapNone/>
                <wp:docPr id="2" name="Блок-схема: типовой процесс 2"/>
                <wp:cNvGraphicFramePr/>
                <a:graphic xmlns:a="http://schemas.openxmlformats.org/drawingml/2006/main">
                  <a:graphicData uri="http://schemas.microsoft.com/office/word/2010/wordprocessingShape">
                    <wps:wsp>
                      <wps:cNvSpPr/>
                      <wps:spPr>
                        <a:xfrm>
                          <a:off x="0" y="0"/>
                          <a:ext cx="5743575" cy="561975"/>
                        </a:xfrm>
                        <a:prstGeom prst="flowChartPredefinedProcess">
                          <a:avLst/>
                        </a:prstGeom>
                        <a:solidFill>
                          <a:schemeClr val="bg2"/>
                        </a:solidFill>
                        <a:ln w="6350" cap="flat" cmpd="sng" algn="ctr">
                          <a:solidFill>
                            <a:srgbClr val="F79646"/>
                          </a:solidFill>
                          <a:prstDash val="solid"/>
                        </a:ln>
                        <a:effectLst/>
                      </wps:spPr>
                      <wps:txbx>
                        <w:txbxContent>
                          <w:p w14:paraId="7A27BD8A" w14:textId="48E40D57" w:rsidR="00724563" w:rsidRPr="00724563" w:rsidRDefault="00724563" w:rsidP="00724563">
                            <w:pPr>
                              <w:spacing w:after="0" w:line="240" w:lineRule="auto"/>
                              <w:jc w:val="center"/>
                              <w:rPr>
                                <w:rFonts w:ascii="Times New Roman" w:hAnsi="Times New Roman" w:cs="Times New Roman"/>
                                <w:b/>
                                <w:bCs/>
                                <w:sz w:val="24"/>
                              </w:rPr>
                            </w:pPr>
                            <w:r w:rsidRPr="00724563">
                              <w:rPr>
                                <w:rFonts w:ascii="Times New Roman" w:hAnsi="Times New Roman" w:cs="Times New Roman"/>
                                <w:b/>
                                <w:bCs/>
                                <w:sz w:val="24"/>
                              </w:rPr>
                              <w:t xml:space="preserve">Рисунок 3 - </w:t>
                            </w:r>
                            <w:r w:rsidRPr="001353CE">
                              <w:rPr>
                                <w:rFonts w:ascii="Times New Roman" w:hAnsi="Times New Roman" w:cs="Times New Roman"/>
                                <w:sz w:val="24"/>
                              </w:rPr>
                              <w:t>График абсолютных вертикальных оседаний (мм) поверхности мульды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1B93" id="Блок-схема: типовой процесс 2" o:spid="_x0000_s1028" type="#_x0000_t112" style="position:absolute;left:0;text-align:left;margin-left:11.7pt;margin-top:.5pt;width:452.2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D3uAIAACkFAAAOAAAAZHJzL2Uyb0RvYy54bWysVEtrGzEQvhf6H4TuydqOH43JOhgHl0JI&#10;DEnJWdZKuwtaSZVk76anppDe+09KIdAXyV9Y/6OOtBvn0Z5KD6ud0Yzm8ekbHRxWhUBrZmyuZIy7&#10;ux2MmKQqyWUa47fn851XGFlHZEKEkizGl8ziw8nLFwelHrOeypRImEEQRNpxqWOcOafHUWRpxgpi&#10;d5VmEoxcmYI4UE0aJYaUEL0QUa/TGUalMok2ijJrYfeoMeJJiM85o+6Uc8scEjGG2lxYTViXfo0m&#10;B2ScGqKznLZlkH+ooiC5hKTbUEfEEbQy+R+hipwaZRV3u1QVkeI8pyz0AN10O8+6OcuIZqEXAMfq&#10;LUz2/4WlJ+uFQXkS4x5GkhRwRfXn+md9W//Y2Vxtruub+lf9ZYw2H+tv9R1sf4XvO6rvNh/q282n&#10;+gacrlDP41hqO4ZwZ3phWs2C6EGpuCn8H9pFVcD+cos9qxyisDkY9fcGowFGFGyDYXcfZAgTPZzW&#10;xrrXTBXICzHmQpWzjBi3MCxhPJcsWTQ8CBdB1sfWNQHuD/oSrBJ5Ms+FCIpnGZsJg9YE+LFMQx+Q&#10;8omXkKiM8XBvAPyhBDjKBXEgFhpQszLFiIgUyE+dCZmfHLYmXW4TzEf7w/6wbeuJmy/xiNisKSSY&#10;WjchfaUsULntyAPdQOslVy2r9gJb2JcquYRLNaphu9V0nkP8Y2LdghigNzQCI+tOYfEoxli1EkaZ&#10;Mu//tu/9gXVgxaiEcYHO362IYRiJNxL4uN/t9/18BaU/GPVAMY8ty8cWuSpmChDvwuOgaRC9vxP3&#10;IjequIDJnvqsYCKSQu4G41aZuWaM4W2gbDoNbjBTmrhjeaapD+6R88ieVxfE6JY3Dhh3ou5Hi4yf&#10;EaXx9Selmq6c4nlgkUe6wRU46RWYx8DO9u3wA/9YD14PL9zkNwAAAP//AwBQSwMEFAAGAAgAAAAh&#10;ALZGDIHgAAAABwEAAA8AAABkcnMvZG93bnJldi54bWxMj0tPwzAQhO9I/Adrkbgg6uDySEKcioe4&#10;9IBEg5C4ufGSRMTrKHbatL+e5QTH2RnNfFusZteLHY6h86ThapGAQKq97ajR8F69XKYgQjRkTe8J&#10;NRwwwKo8PSlMbv2e3nC3iY3gEgq50dDGOORShrpFZ8LCD0jsffnRmchybKQdzZ7LXS9VktxKZzri&#10;hdYM+NRi/b2ZnIYLq1KFx2q9rKfD5+Prx3PXHCutz8/mh3sQEef4F4ZffEaHkpm2fiIbRK9BLa85&#10;yXf+iO1M3WUgthrS7AZkWcj//OUPAAAA//8DAFBLAQItABQABgAIAAAAIQC2gziS/gAAAOEBAAAT&#10;AAAAAAAAAAAAAAAAAAAAAABbQ29udGVudF9UeXBlc10ueG1sUEsBAi0AFAAGAAgAAAAhADj9If/W&#10;AAAAlAEAAAsAAAAAAAAAAAAAAAAALwEAAF9yZWxzLy5yZWxzUEsBAi0AFAAGAAgAAAAhAC6ywPe4&#10;AgAAKQUAAA4AAAAAAAAAAAAAAAAALgIAAGRycy9lMm9Eb2MueG1sUEsBAi0AFAAGAAgAAAAhALZG&#10;DIHgAAAABwEAAA8AAAAAAAAAAAAAAAAAEgUAAGRycy9kb3ducmV2LnhtbFBLBQYAAAAABAAEAPMA&#10;AAAfBgAAAAA=&#10;" fillcolor="#eeece1 [3214]" strokecolor="#f79646" strokeweight=".5pt">
                <v:textbox>
                  <w:txbxContent>
                    <w:p w14:paraId="7A27BD8A" w14:textId="48E40D57" w:rsidR="00724563" w:rsidRPr="00724563" w:rsidRDefault="00724563" w:rsidP="00724563">
                      <w:pPr>
                        <w:spacing w:after="0" w:line="240" w:lineRule="auto"/>
                        <w:jc w:val="center"/>
                        <w:rPr>
                          <w:rFonts w:ascii="Times New Roman" w:hAnsi="Times New Roman" w:cs="Times New Roman"/>
                          <w:b/>
                          <w:bCs/>
                          <w:sz w:val="24"/>
                        </w:rPr>
                      </w:pPr>
                      <w:r w:rsidRPr="00724563">
                        <w:rPr>
                          <w:rFonts w:ascii="Times New Roman" w:hAnsi="Times New Roman" w:cs="Times New Roman"/>
                          <w:b/>
                          <w:bCs/>
                          <w:sz w:val="24"/>
                        </w:rPr>
                        <w:t xml:space="preserve">Рисунок 3 - </w:t>
                      </w:r>
                      <w:r w:rsidRPr="001353CE">
                        <w:rPr>
                          <w:rFonts w:ascii="Times New Roman" w:hAnsi="Times New Roman" w:cs="Times New Roman"/>
                          <w:sz w:val="24"/>
                        </w:rPr>
                        <w:t>График абсолютных вертикальных оседаний (мм) поверхности мульды</w:t>
                      </w:r>
                    </w:p>
                  </w:txbxContent>
                </v:textbox>
                <w10:wrap anchorx="margin"/>
              </v:shape>
            </w:pict>
          </mc:Fallback>
        </mc:AlternateContent>
      </w:r>
    </w:p>
    <w:p w14:paraId="4CDA2668" w14:textId="3780BEA1" w:rsidR="00724563" w:rsidRDefault="00724563" w:rsidP="00E430A2">
      <w:pPr>
        <w:spacing w:after="0" w:line="240" w:lineRule="auto"/>
        <w:ind w:firstLine="567"/>
        <w:contextualSpacing/>
        <w:jc w:val="both"/>
        <w:rPr>
          <w:rFonts w:ascii="Times New Roman" w:hAnsi="Times New Roman" w:cs="Times New Roman"/>
          <w:sz w:val="24"/>
          <w:szCs w:val="24"/>
        </w:rPr>
      </w:pPr>
    </w:p>
    <w:p w14:paraId="482CCA20" w14:textId="77777777" w:rsidR="00724563" w:rsidRDefault="00724563" w:rsidP="00E430A2">
      <w:pPr>
        <w:spacing w:after="0" w:line="240" w:lineRule="auto"/>
        <w:ind w:firstLine="567"/>
        <w:contextualSpacing/>
        <w:jc w:val="both"/>
        <w:rPr>
          <w:rFonts w:ascii="Times New Roman" w:hAnsi="Times New Roman" w:cs="Times New Roman"/>
          <w:sz w:val="24"/>
          <w:szCs w:val="24"/>
        </w:rPr>
      </w:pPr>
    </w:p>
    <w:p w14:paraId="029CC309" w14:textId="77777777" w:rsidR="00724563" w:rsidRDefault="00724563" w:rsidP="00E430A2">
      <w:pPr>
        <w:spacing w:after="0" w:line="240" w:lineRule="auto"/>
        <w:ind w:firstLine="567"/>
        <w:contextualSpacing/>
        <w:jc w:val="both"/>
        <w:rPr>
          <w:rFonts w:ascii="Times New Roman" w:hAnsi="Times New Roman" w:cs="Times New Roman"/>
          <w:sz w:val="24"/>
          <w:szCs w:val="24"/>
        </w:rPr>
      </w:pPr>
    </w:p>
    <w:p w14:paraId="6B468FC6" w14:textId="52F2D5CF" w:rsidR="00E430A2" w:rsidRDefault="00E430A2" w:rsidP="00E43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Рассчитанная по формуле </w:t>
      </w:r>
      <w:r w:rsidRPr="00C11797">
        <w:rPr>
          <w:rFonts w:ascii="Times New Roman" w:eastAsiaTheme="minorEastAsia" w:hAnsi="Times New Roman" w:cs="Times New Roman"/>
          <w:i/>
          <w:sz w:val="28"/>
          <w:szCs w:val="28"/>
        </w:rPr>
        <w:t xml:space="preserve">M </w:t>
      </w:r>
      <w:r>
        <w:rPr>
          <w:rFonts w:ascii="Times New Roman" w:eastAsiaTheme="minorEastAsia" w:hAnsi="Times New Roman" w:cs="Times New Roman"/>
          <w:sz w:val="28"/>
          <w:szCs w:val="28"/>
        </w:rPr>
        <w:t xml:space="preserve">= 4,851 · </w:t>
      </w:r>
      <w:r w:rsidRPr="00C11797">
        <w:rPr>
          <w:rFonts w:ascii="Times New Roman" w:eastAsiaTheme="minorEastAsia" w:hAnsi="Times New Roman" w:cs="Times New Roman"/>
          <w:i/>
          <w:sz w:val="28"/>
          <w:szCs w:val="28"/>
        </w:rPr>
        <w:t>L</w:t>
      </w:r>
      <w:r>
        <w:rPr>
          <w:rFonts w:ascii="Times New Roman" w:eastAsiaTheme="minorEastAsia" w:hAnsi="Times New Roman" w:cs="Times New Roman"/>
          <w:sz w:val="28"/>
          <w:szCs w:val="28"/>
          <w:vertAlign w:val="superscript"/>
        </w:rPr>
        <w:t>0,268</w:t>
      </w:r>
      <w:r>
        <w:rPr>
          <w:rFonts w:ascii="Times New Roman" w:eastAsiaTheme="minorEastAsia" w:hAnsi="Times New Roman" w:cs="Times New Roman"/>
          <w:sz w:val="28"/>
          <w:szCs w:val="28"/>
        </w:rPr>
        <w:t xml:space="preserve">  </w:t>
      </w:r>
      <w:r>
        <w:rPr>
          <w:rFonts w:ascii="Times New Roman" w:hAnsi="Times New Roman" w:cs="Times New Roman"/>
          <w:sz w:val="24"/>
          <w:szCs w:val="24"/>
        </w:rPr>
        <w:t xml:space="preserve"> магнитуда техногенного землетрясения, вызванная оседанием вертикальным массива, равным 0,45 м, составляет 3,95.</w:t>
      </w:r>
    </w:p>
    <w:p w14:paraId="0D068104" w14:textId="77777777" w:rsidR="00E430A2" w:rsidRDefault="00E430A2" w:rsidP="00E430A2">
      <w:pPr>
        <w:spacing w:after="0" w:line="240" w:lineRule="auto"/>
        <w:ind w:firstLine="567"/>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На рисунке 4 приведена расчетная схема численного моделирования НДС по методу конечных элементов по профильной линии №21 той же </w:t>
      </w:r>
      <w:r>
        <w:rPr>
          <w:rFonts w:ascii="Times New Roman" w:eastAsiaTheme="minorEastAsia" w:hAnsi="Times New Roman" w:cs="Times New Roman"/>
          <w:sz w:val="24"/>
          <w:szCs w:val="24"/>
        </w:rPr>
        <w:t xml:space="preserve">шахты №31 ВЖР. </w:t>
      </w:r>
    </w:p>
    <w:p w14:paraId="4D902116" w14:textId="77777777" w:rsidR="00E430A2" w:rsidRDefault="00E430A2" w:rsidP="00E430A2">
      <w:pPr>
        <w:spacing w:after="0" w:line="240" w:lineRule="auto"/>
        <w:ind w:firstLine="567"/>
        <w:contextualSpacing/>
        <w:jc w:val="both"/>
        <w:rPr>
          <w:rFonts w:ascii="Times New Roman" w:eastAsiaTheme="minorEastAsia" w:hAnsi="Times New Roman" w:cs="Times New Roman"/>
          <w:sz w:val="24"/>
          <w:szCs w:val="24"/>
        </w:rPr>
      </w:pPr>
    </w:p>
    <w:p w14:paraId="2D523065" w14:textId="4B16E51B" w:rsidR="00E430A2" w:rsidRDefault="00E430A2" w:rsidP="00E430A2">
      <w:pPr>
        <w:ind w:firstLine="567"/>
        <w:jc w:val="both"/>
        <w:rPr>
          <w:rFonts w:ascii="Times New Roman" w:hAnsi="Times New Roman" w:cs="Times New Roman"/>
          <w:sz w:val="24"/>
          <w:szCs w:val="24"/>
        </w:rPr>
      </w:pPr>
      <w:r w:rsidRPr="00BE4E9B">
        <w:rPr>
          <w:rFonts w:ascii="Times New Roman" w:hAnsi="Times New Roman" w:cs="Times New Roman"/>
          <w:noProof/>
          <w:lang w:val="en-US" w:eastAsia="ru-RU"/>
        </w:rPr>
        <w:drawing>
          <wp:inline distT="0" distB="0" distL="0" distR="0" wp14:anchorId="160DEE44" wp14:editId="59910113">
            <wp:extent cx="4846619" cy="2679530"/>
            <wp:effectExtent l="25400" t="25400" r="30480" b="133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890" cy="2681338"/>
                    </a:xfrm>
                    <a:prstGeom prst="rect">
                      <a:avLst/>
                    </a:prstGeom>
                    <a:noFill/>
                    <a:ln>
                      <a:solidFill>
                        <a:schemeClr val="tx1"/>
                      </a:solidFill>
                    </a:ln>
                  </pic:spPr>
                </pic:pic>
              </a:graphicData>
            </a:graphic>
          </wp:inline>
        </w:drawing>
      </w:r>
    </w:p>
    <w:p w14:paraId="526E7F04" w14:textId="4860075D" w:rsidR="00724563" w:rsidRDefault="00724563" w:rsidP="00E430A2">
      <w:pPr>
        <w:jc w:val="cente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65408" behindDoc="0" locked="0" layoutInCell="1" allowOverlap="1" wp14:anchorId="2DE1BDD8" wp14:editId="08C02167">
                <wp:simplePos x="0" y="0"/>
                <wp:positionH relativeFrom="margin">
                  <wp:align>left</wp:align>
                </wp:positionH>
                <wp:positionV relativeFrom="paragraph">
                  <wp:posOffset>8890</wp:posOffset>
                </wp:positionV>
                <wp:extent cx="5743575" cy="494665"/>
                <wp:effectExtent l="0" t="0" r="28575" b="19685"/>
                <wp:wrapNone/>
                <wp:docPr id="4" name="Блок-схема: типовой процесс 4"/>
                <wp:cNvGraphicFramePr/>
                <a:graphic xmlns:a="http://schemas.openxmlformats.org/drawingml/2006/main">
                  <a:graphicData uri="http://schemas.microsoft.com/office/word/2010/wordprocessingShape">
                    <wps:wsp>
                      <wps:cNvSpPr/>
                      <wps:spPr>
                        <a:xfrm>
                          <a:off x="0" y="0"/>
                          <a:ext cx="5743575" cy="494665"/>
                        </a:xfrm>
                        <a:prstGeom prst="flowChartPredefinedProcess">
                          <a:avLst/>
                        </a:prstGeom>
                        <a:solidFill>
                          <a:schemeClr val="bg2"/>
                        </a:solidFill>
                        <a:ln w="9525" cap="flat" cmpd="sng" algn="ctr">
                          <a:solidFill>
                            <a:srgbClr val="F79646"/>
                          </a:solidFill>
                          <a:prstDash val="solid"/>
                        </a:ln>
                        <a:effectLst/>
                      </wps:spPr>
                      <wps:txbx>
                        <w:txbxContent>
                          <w:p w14:paraId="288BE423" w14:textId="2E042A17" w:rsidR="00724563" w:rsidRPr="00724563" w:rsidRDefault="00724563" w:rsidP="00724563">
                            <w:pPr>
                              <w:spacing w:after="0" w:line="240" w:lineRule="auto"/>
                              <w:jc w:val="center"/>
                              <w:rPr>
                                <w:rFonts w:ascii="Times New Roman" w:hAnsi="Times New Roman" w:cs="Times New Roman"/>
                                <w:b/>
                                <w:bCs/>
                                <w:sz w:val="24"/>
                              </w:rPr>
                            </w:pPr>
                            <w:r w:rsidRPr="00724563">
                              <w:rPr>
                                <w:rFonts w:ascii="Times New Roman" w:hAnsi="Times New Roman" w:cs="Times New Roman"/>
                                <w:b/>
                                <w:bCs/>
                                <w:sz w:val="24"/>
                              </w:rPr>
                              <w:t xml:space="preserve">Рисунок 4 – </w:t>
                            </w:r>
                            <w:r w:rsidRPr="001353CE">
                              <w:rPr>
                                <w:rFonts w:ascii="Times New Roman" w:hAnsi="Times New Roman" w:cs="Times New Roman"/>
                                <w:sz w:val="24"/>
                              </w:rPr>
                              <w:t>Расчетная схема МКЭ по разрезу профильной линии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1BDD8" id="Блок-схема: типовой процесс 4" o:spid="_x0000_s1029" type="#_x0000_t112" style="position:absolute;left:0;text-align:left;margin-left:0;margin-top:.7pt;width:452.25pt;height:3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VtgIAACkFAAAOAAAAZHJzL2Uyb0RvYy54bWysVN1q2zAUvh/sHYTuWyepkyymTgkpGYPS&#10;BtLRa0WWY4MsaZISu7taB9v93mQMCvujfQXnjXYku+nPejV2YfkcnaPz8+k7OjyqCo42TJtcihh3&#10;9zsYMUFlkotVjN+ez/ZeYWQsEQnhUrAYXzKDj8YvXxyWKmI9mUmeMI0giDBRqWKcWauiIDA0YwUx&#10;+1IxAcZU6oJYUPUqSDQpIXrBg16nMwhKqROlJWXGwO5xY8RjHz9NGbVnaWqYRTzGUJv1q/br0q3B&#10;+JBEK01UltO2DPIPVRQkF5B0F+qYWILWOv8rVJFTLY1M7T6VRSDTNKfM9wDddDtPullkRDHfC4Bj&#10;1A4m8//C0tPNXKM8iXGIkSAFXFH9pf5V39Q/97ZX20/1df27/hqh7cf6e30L29/g+4Hq2+2H+mb7&#10;ub4GpysUOhxLZSIIt1Bz3WoGRAdKlerC/aFdVHnsL3fYs8oiCpv9YXjQH/YxomALR+Fg0HdBg/vT&#10;Shv7mskCOSHGKZflNCPazjVLWJoLlswbHviLIJsTY5sAdwddCUbyPJnlnHvFsYxNuUYbAvxYrnpt&#10;ykdeXKAyxqN+zxVHgKMpJxbEQgFqRqwwInwF5KdW+8yPDhu9Wu4SzIajQTh4Locr8ZiYrCnER2jd&#10;uHCVMk/ltiMHdAOtk2y1rPwFHrgTbmcpk0u4VC0bthtFZznEPyHGzokGesMgwMjaM1gcijGWrYRR&#10;JvX75/adP7AOrBiVMC7Q+bs10Qwj/kYAH0fdMHTz5ZWwP+yBoh9alg8tYl1MJSDehcdBUS86f8vv&#10;xFTL4gIme+KygokICrkbjFtlapsxhreBssnEu8FMKWJPxEJRF9wh55A9ry6IVi1vLDDuVN6NFome&#10;EKXxdSeFnKytTHPPontcgZNOgXn07GzfDjfwD3Xvdf/Cjf8AAAD//wMAUEsDBBQABgAIAAAAIQC+&#10;BwbZ2QAAAAUBAAAPAAAAZHJzL2Rvd25yZXYueG1sTI/BTsMwEETvSP0Ha5G4UYdSCg1xqoIo9xS4&#10;O/ESR43Xke22KV/f7akcd2Y087ZYja4XBwyx86TgYZqBQGq86ahV8P21uX8BEZMmo3tPqOCEEVbl&#10;5KbQufFHqvCwTa3gEoq5VmBTGnIpY2PR6Tj1AxJ7vz44nfgMrTRBH7nc9XKWZQvpdEe8YPWA7xab&#10;3XbvFFR28zn76P4WmOrTbgxt9dPQm1J3t+P6FUTCMV3DcMFndCiZqfZ7MlH0CviRxOocBJvLbP4E&#10;olbwvHwEWRbyP315BgAA//8DAFBLAQItABQABgAIAAAAIQC2gziS/gAAAOEBAAATAAAAAAAAAAAA&#10;AAAAAAAAAABbQ29udGVudF9UeXBlc10ueG1sUEsBAi0AFAAGAAgAAAAhADj9If/WAAAAlAEAAAsA&#10;AAAAAAAAAAAAAAAALwEAAF9yZWxzLy5yZWxzUEsBAi0AFAAGAAgAAAAhADRH45W2AgAAKQUAAA4A&#10;AAAAAAAAAAAAAAAALgIAAGRycy9lMm9Eb2MueG1sUEsBAi0AFAAGAAgAAAAhAL4HBtnZAAAABQEA&#10;AA8AAAAAAAAAAAAAAAAAEAUAAGRycy9kb3ducmV2LnhtbFBLBQYAAAAABAAEAPMAAAAWBgAAAAA=&#10;" fillcolor="#eeece1 [3214]" strokecolor="#f79646">
                <v:textbox>
                  <w:txbxContent>
                    <w:p w14:paraId="288BE423" w14:textId="2E042A17" w:rsidR="00724563" w:rsidRPr="00724563" w:rsidRDefault="00724563" w:rsidP="00724563">
                      <w:pPr>
                        <w:spacing w:after="0" w:line="240" w:lineRule="auto"/>
                        <w:jc w:val="center"/>
                        <w:rPr>
                          <w:rFonts w:ascii="Times New Roman" w:hAnsi="Times New Roman" w:cs="Times New Roman"/>
                          <w:b/>
                          <w:bCs/>
                          <w:sz w:val="24"/>
                        </w:rPr>
                      </w:pPr>
                      <w:r w:rsidRPr="00724563">
                        <w:rPr>
                          <w:rFonts w:ascii="Times New Roman" w:hAnsi="Times New Roman" w:cs="Times New Roman"/>
                          <w:b/>
                          <w:bCs/>
                          <w:sz w:val="24"/>
                        </w:rPr>
                        <w:t xml:space="preserve">Рисунок 4 – </w:t>
                      </w:r>
                      <w:r w:rsidRPr="001353CE">
                        <w:rPr>
                          <w:rFonts w:ascii="Times New Roman" w:hAnsi="Times New Roman" w:cs="Times New Roman"/>
                          <w:sz w:val="24"/>
                        </w:rPr>
                        <w:t>Расчетная схема МКЭ по разрезу профильной линии №21</w:t>
                      </w:r>
                    </w:p>
                  </w:txbxContent>
                </v:textbox>
                <w10:wrap anchorx="margin"/>
              </v:shape>
            </w:pict>
          </mc:Fallback>
        </mc:AlternateContent>
      </w:r>
    </w:p>
    <w:p w14:paraId="7D68F7B5" w14:textId="77777777" w:rsidR="00724563" w:rsidRDefault="00724563" w:rsidP="00E430A2">
      <w:pPr>
        <w:jc w:val="center"/>
        <w:rPr>
          <w:rFonts w:ascii="Times New Roman" w:hAnsi="Times New Roman" w:cs="Times New Roman"/>
          <w:sz w:val="24"/>
          <w:szCs w:val="24"/>
        </w:rPr>
      </w:pPr>
    </w:p>
    <w:p w14:paraId="0C83D14B" w14:textId="14F34C1F" w:rsidR="00C738B8" w:rsidRDefault="00E430A2" w:rsidP="00C738B8">
      <w:pPr>
        <w:spacing w:after="0" w:line="240" w:lineRule="auto"/>
        <w:ind w:firstLine="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Как видно по рисунку, вынимаются полностью три залежи, что может привести к большим </w:t>
      </w:r>
      <w:proofErr w:type="spellStart"/>
      <w:r>
        <w:rPr>
          <w:rFonts w:ascii="Times New Roman" w:eastAsiaTheme="minorEastAsia" w:hAnsi="Times New Roman" w:cs="Times New Roman"/>
          <w:sz w:val="24"/>
          <w:szCs w:val="24"/>
        </w:rPr>
        <w:t>сдвижениям</w:t>
      </w:r>
      <w:proofErr w:type="spellEnd"/>
      <w:r>
        <w:rPr>
          <w:rFonts w:ascii="Times New Roman" w:eastAsiaTheme="minorEastAsia" w:hAnsi="Times New Roman" w:cs="Times New Roman"/>
          <w:sz w:val="24"/>
          <w:szCs w:val="24"/>
        </w:rPr>
        <w:t xml:space="preserve"> массива и значительному техногенному землетрясению.</w:t>
      </w:r>
    </w:p>
    <w:p w14:paraId="54BC0991" w14:textId="7F3C9A5C" w:rsidR="00C738B8" w:rsidRPr="00C738B8" w:rsidRDefault="00C738B8" w:rsidP="00C738B8">
      <w:pPr>
        <w:spacing w:after="0" w:line="240" w:lineRule="auto"/>
        <w:ind w:firstLine="567"/>
        <w:contextualSpacing/>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Ожидаемые результа</w:t>
      </w:r>
    </w:p>
    <w:p w14:paraId="3C110BD1" w14:textId="463C25D2" w:rsidR="00C738B8" w:rsidRPr="00C738B8" w:rsidRDefault="00C738B8" w:rsidP="00C738B8">
      <w:pPr>
        <w:shd w:val="clear" w:color="auto" w:fill="FFFFFF"/>
        <w:spacing w:after="0" w:line="240" w:lineRule="auto"/>
        <w:contextualSpacing/>
        <w:jc w:val="both"/>
        <w:rPr>
          <w:rFonts w:ascii="Times New Roman" w:hAnsi="Times New Roman" w:cs="Times New Roman"/>
          <w:sz w:val="24"/>
          <w:szCs w:val="24"/>
        </w:rPr>
      </w:pPr>
      <w:r w:rsidRPr="00C738B8">
        <w:rPr>
          <w:rFonts w:ascii="Times New Roman" w:hAnsi="Times New Roman" w:cs="Times New Roman"/>
          <w:sz w:val="24"/>
          <w:szCs w:val="24"/>
        </w:rPr>
        <w:t xml:space="preserve">В результате реализации проекта будет разработана методика оценки влияния горных работ на состояние поверхностных охраняемых объектов. Методика реализуется с применением </w:t>
      </w:r>
      <w:r w:rsidRPr="00C738B8">
        <w:rPr>
          <w:rFonts w:ascii="Times New Roman" w:hAnsi="Times New Roman" w:cs="Times New Roman"/>
          <w:sz w:val="24"/>
          <w:szCs w:val="24"/>
        </w:rPr>
        <w:lastRenderedPageBreak/>
        <w:t xml:space="preserve">прикладных программ на ПЭВМ и включает порядок моделирования </w:t>
      </w:r>
      <w:proofErr w:type="spellStart"/>
      <w:r w:rsidRPr="00C738B8">
        <w:rPr>
          <w:rFonts w:ascii="Times New Roman" w:hAnsi="Times New Roman" w:cs="Times New Roman"/>
          <w:sz w:val="24"/>
          <w:szCs w:val="24"/>
        </w:rPr>
        <w:t>геомеханических</w:t>
      </w:r>
      <w:proofErr w:type="spellEnd"/>
      <w:r w:rsidRPr="00C738B8">
        <w:rPr>
          <w:rFonts w:ascii="Times New Roman" w:hAnsi="Times New Roman" w:cs="Times New Roman"/>
          <w:sz w:val="24"/>
          <w:szCs w:val="24"/>
        </w:rPr>
        <w:t xml:space="preserve"> процессов, оценку напряженно-деформированного состояния массива горных пород, расчеты </w:t>
      </w:r>
      <w:proofErr w:type="spellStart"/>
      <w:r w:rsidRPr="00C738B8">
        <w:rPr>
          <w:rFonts w:ascii="Times New Roman" w:hAnsi="Times New Roman" w:cs="Times New Roman"/>
          <w:sz w:val="24"/>
          <w:szCs w:val="24"/>
        </w:rPr>
        <w:t>сдвижений</w:t>
      </w:r>
      <w:proofErr w:type="spellEnd"/>
      <w:r w:rsidRPr="00C738B8">
        <w:rPr>
          <w:rFonts w:ascii="Times New Roman" w:hAnsi="Times New Roman" w:cs="Times New Roman"/>
          <w:sz w:val="24"/>
          <w:szCs w:val="24"/>
        </w:rPr>
        <w:t xml:space="preserve"> и оседаний поверхности в пределах мульды сдвижения.</w:t>
      </w:r>
    </w:p>
    <w:p w14:paraId="74FF273E" w14:textId="77777777" w:rsidR="00C738B8" w:rsidRPr="00C738B8" w:rsidRDefault="00C738B8" w:rsidP="00C738B8">
      <w:pPr>
        <w:shd w:val="clear" w:color="auto" w:fill="FFFFFF"/>
        <w:spacing w:after="0" w:line="240" w:lineRule="auto"/>
        <w:contextualSpacing/>
        <w:jc w:val="both"/>
        <w:rPr>
          <w:rFonts w:ascii="Times New Roman" w:hAnsi="Times New Roman" w:cs="Times New Roman"/>
          <w:sz w:val="24"/>
          <w:szCs w:val="24"/>
        </w:rPr>
      </w:pPr>
      <w:r w:rsidRPr="00C738B8">
        <w:rPr>
          <w:rFonts w:ascii="Times New Roman" w:hAnsi="Times New Roman" w:cs="Times New Roman"/>
          <w:sz w:val="24"/>
          <w:szCs w:val="24"/>
        </w:rPr>
        <w:t>Методика позволит техническим службам горнодобывающих организаций оптимизировать порядок ведения горных работ в части их планирования с учетом временного фактора.</w:t>
      </w:r>
    </w:p>
    <w:p w14:paraId="7B9158F3" w14:textId="77777777" w:rsidR="00C738B8" w:rsidRPr="00C738B8" w:rsidRDefault="00C738B8" w:rsidP="00C738B8">
      <w:pPr>
        <w:shd w:val="clear" w:color="auto" w:fill="FFFFFF"/>
        <w:spacing w:after="0" w:line="240" w:lineRule="auto"/>
        <w:contextualSpacing/>
        <w:jc w:val="both"/>
        <w:rPr>
          <w:rFonts w:ascii="Times New Roman" w:hAnsi="Times New Roman" w:cs="Times New Roman"/>
          <w:sz w:val="24"/>
          <w:szCs w:val="24"/>
        </w:rPr>
      </w:pPr>
      <w:r w:rsidRPr="00C738B8">
        <w:rPr>
          <w:rFonts w:ascii="Times New Roman" w:hAnsi="Times New Roman" w:cs="Times New Roman"/>
          <w:sz w:val="24"/>
          <w:szCs w:val="24"/>
        </w:rPr>
        <w:t xml:space="preserve">1. Будут опубликованы не менее 2 (двух) статей в журналах из первых трех квартилей по </w:t>
      </w:r>
      <w:proofErr w:type="spellStart"/>
      <w:r w:rsidRPr="00C738B8">
        <w:rPr>
          <w:rFonts w:ascii="Times New Roman" w:hAnsi="Times New Roman" w:cs="Times New Roman"/>
          <w:sz w:val="24"/>
          <w:szCs w:val="24"/>
        </w:rPr>
        <w:t>импакт</w:t>
      </w:r>
      <w:proofErr w:type="spellEnd"/>
      <w:r w:rsidRPr="00C738B8">
        <w:rPr>
          <w:rFonts w:ascii="Times New Roman" w:hAnsi="Times New Roman" w:cs="Times New Roman"/>
          <w:sz w:val="24"/>
          <w:szCs w:val="24"/>
        </w:rPr>
        <w:t xml:space="preserve">-фактору в базе данных </w:t>
      </w:r>
      <w:proofErr w:type="spellStart"/>
      <w:r w:rsidRPr="00C738B8">
        <w:rPr>
          <w:rFonts w:ascii="Times New Roman" w:hAnsi="Times New Roman" w:cs="Times New Roman"/>
          <w:sz w:val="24"/>
          <w:szCs w:val="24"/>
        </w:rPr>
        <w:t>Web</w:t>
      </w:r>
      <w:proofErr w:type="spellEnd"/>
      <w:r w:rsidRPr="00C738B8">
        <w:rPr>
          <w:rFonts w:ascii="Times New Roman" w:hAnsi="Times New Roman" w:cs="Times New Roman"/>
          <w:sz w:val="24"/>
          <w:szCs w:val="24"/>
        </w:rPr>
        <w:t xml:space="preserve"> </w:t>
      </w:r>
      <w:proofErr w:type="spellStart"/>
      <w:r w:rsidRPr="00C738B8">
        <w:rPr>
          <w:rFonts w:ascii="Times New Roman" w:hAnsi="Times New Roman" w:cs="Times New Roman"/>
          <w:sz w:val="24"/>
          <w:szCs w:val="24"/>
        </w:rPr>
        <w:t>of</w:t>
      </w:r>
      <w:proofErr w:type="spellEnd"/>
      <w:r w:rsidRPr="00C738B8">
        <w:rPr>
          <w:rFonts w:ascii="Times New Roman" w:hAnsi="Times New Roman" w:cs="Times New Roman"/>
          <w:sz w:val="24"/>
          <w:szCs w:val="24"/>
        </w:rPr>
        <w:t xml:space="preserve"> </w:t>
      </w:r>
      <w:proofErr w:type="spellStart"/>
      <w:r w:rsidRPr="00C738B8">
        <w:rPr>
          <w:rFonts w:ascii="Times New Roman" w:hAnsi="Times New Roman" w:cs="Times New Roman"/>
          <w:sz w:val="24"/>
          <w:szCs w:val="24"/>
        </w:rPr>
        <w:t>Science</w:t>
      </w:r>
      <w:proofErr w:type="spellEnd"/>
      <w:r w:rsidRPr="00C738B8">
        <w:rPr>
          <w:rFonts w:ascii="Times New Roman" w:hAnsi="Times New Roman" w:cs="Times New Roman"/>
          <w:sz w:val="24"/>
          <w:szCs w:val="24"/>
        </w:rPr>
        <w:t xml:space="preserve"> или имеющих </w:t>
      </w:r>
      <w:proofErr w:type="spellStart"/>
      <w:r w:rsidRPr="00C738B8">
        <w:rPr>
          <w:rFonts w:ascii="Times New Roman" w:hAnsi="Times New Roman" w:cs="Times New Roman"/>
          <w:sz w:val="24"/>
          <w:szCs w:val="24"/>
        </w:rPr>
        <w:t>процентиль</w:t>
      </w:r>
      <w:proofErr w:type="spellEnd"/>
      <w:r w:rsidRPr="00C738B8">
        <w:rPr>
          <w:rFonts w:ascii="Times New Roman" w:hAnsi="Times New Roman" w:cs="Times New Roman"/>
          <w:sz w:val="24"/>
          <w:szCs w:val="24"/>
        </w:rPr>
        <w:t xml:space="preserve"> по </w:t>
      </w:r>
      <w:proofErr w:type="spellStart"/>
      <w:r w:rsidRPr="00C738B8">
        <w:rPr>
          <w:rFonts w:ascii="Times New Roman" w:hAnsi="Times New Roman" w:cs="Times New Roman"/>
          <w:sz w:val="24"/>
          <w:szCs w:val="24"/>
        </w:rPr>
        <w:t>CiteScore</w:t>
      </w:r>
      <w:proofErr w:type="spellEnd"/>
      <w:r w:rsidRPr="00C738B8">
        <w:rPr>
          <w:rFonts w:ascii="Times New Roman" w:hAnsi="Times New Roman" w:cs="Times New Roman"/>
          <w:sz w:val="24"/>
          <w:szCs w:val="24"/>
        </w:rPr>
        <w:t xml:space="preserve"> в базе данных </w:t>
      </w:r>
      <w:proofErr w:type="spellStart"/>
      <w:r w:rsidRPr="00C738B8">
        <w:rPr>
          <w:rFonts w:ascii="Times New Roman" w:hAnsi="Times New Roman" w:cs="Times New Roman"/>
          <w:sz w:val="24"/>
          <w:szCs w:val="24"/>
        </w:rPr>
        <w:t>Scopus</w:t>
      </w:r>
      <w:proofErr w:type="spellEnd"/>
      <w:r w:rsidRPr="00C738B8">
        <w:rPr>
          <w:rFonts w:ascii="Times New Roman" w:hAnsi="Times New Roman" w:cs="Times New Roman"/>
          <w:sz w:val="24"/>
          <w:szCs w:val="24"/>
        </w:rPr>
        <w:t xml:space="preserve"> не менее 50. </w:t>
      </w:r>
    </w:p>
    <w:p w14:paraId="120E63FB" w14:textId="77777777" w:rsidR="00C738B8" w:rsidRPr="00C738B8" w:rsidRDefault="00C738B8" w:rsidP="00C738B8">
      <w:pPr>
        <w:shd w:val="clear" w:color="auto" w:fill="FFFFFF"/>
        <w:spacing w:after="0" w:line="240" w:lineRule="auto"/>
        <w:contextualSpacing/>
        <w:jc w:val="both"/>
        <w:rPr>
          <w:rFonts w:ascii="Times New Roman" w:hAnsi="Times New Roman" w:cs="Times New Roman"/>
          <w:sz w:val="24"/>
          <w:szCs w:val="24"/>
        </w:rPr>
      </w:pPr>
      <w:r w:rsidRPr="00C738B8">
        <w:rPr>
          <w:rFonts w:ascii="Times New Roman" w:hAnsi="Times New Roman" w:cs="Times New Roman"/>
          <w:sz w:val="24"/>
          <w:szCs w:val="24"/>
        </w:rPr>
        <w:t xml:space="preserve">2. Будут опубликованы не менее 2 статей и(или) обзоров в рецензируемых зарубежных и(или) отечественных изданиях, рекомендованных КОКСОН. </w:t>
      </w:r>
    </w:p>
    <w:p w14:paraId="2402B776" w14:textId="1744E750" w:rsidR="003B4AB8" w:rsidRDefault="00C738B8" w:rsidP="003B4AB8">
      <w:pPr>
        <w:shd w:val="clear" w:color="auto" w:fill="FFFFFF"/>
        <w:spacing w:after="0" w:line="240" w:lineRule="auto"/>
        <w:contextualSpacing/>
        <w:jc w:val="both"/>
        <w:rPr>
          <w:rFonts w:ascii="Times New Roman" w:hAnsi="Times New Roman" w:cs="Times New Roman"/>
          <w:sz w:val="24"/>
          <w:szCs w:val="24"/>
        </w:rPr>
      </w:pPr>
      <w:r w:rsidRPr="00C738B8">
        <w:rPr>
          <w:rFonts w:ascii="Times New Roman" w:hAnsi="Times New Roman" w:cs="Times New Roman"/>
          <w:sz w:val="24"/>
          <w:szCs w:val="24"/>
        </w:rPr>
        <w:t>3. Планируется получение 2 свидетельств о внесении сведений в государственный реестр прав на объекты, охраняемые авторским правом.</w:t>
      </w:r>
    </w:p>
    <w:p w14:paraId="61CA3743" w14:textId="77777777" w:rsidR="00E430A2" w:rsidRDefault="00E430A2" w:rsidP="00620054">
      <w:pPr>
        <w:spacing w:after="0" w:line="240" w:lineRule="auto"/>
        <w:ind w:firstLine="709"/>
        <w:jc w:val="both"/>
        <w:rPr>
          <w:rFonts w:ascii="Times New Roman" w:hAnsi="Times New Roman" w:cs="Times New Roman"/>
          <w:i/>
          <w:sz w:val="24"/>
          <w:szCs w:val="24"/>
        </w:rPr>
      </w:pPr>
    </w:p>
    <w:p w14:paraId="4DFEC0D6" w14:textId="295CA247" w:rsidR="00620054" w:rsidRPr="003B4AB8" w:rsidRDefault="00620054" w:rsidP="00620054">
      <w:pPr>
        <w:spacing w:after="0" w:line="240" w:lineRule="auto"/>
        <w:ind w:firstLine="709"/>
        <w:jc w:val="both"/>
        <w:rPr>
          <w:rFonts w:ascii="Times New Roman" w:hAnsi="Times New Roman" w:cs="Times New Roman"/>
          <w:b/>
          <w:bCs/>
          <w:i/>
          <w:sz w:val="24"/>
          <w:szCs w:val="24"/>
        </w:rPr>
      </w:pPr>
      <w:r w:rsidRPr="003B4AB8">
        <w:rPr>
          <w:rFonts w:ascii="Times New Roman" w:hAnsi="Times New Roman" w:cs="Times New Roman"/>
          <w:b/>
          <w:bCs/>
          <w:i/>
          <w:sz w:val="24"/>
          <w:szCs w:val="24"/>
        </w:rPr>
        <w:t xml:space="preserve">Исследовательская группа </w:t>
      </w:r>
    </w:p>
    <w:p w14:paraId="2307B2CA" w14:textId="77777777" w:rsidR="0010232E" w:rsidRDefault="0010232E" w:rsidP="0010232E">
      <w:pPr>
        <w:spacing w:after="0" w:line="240" w:lineRule="auto"/>
        <w:ind w:firstLine="709"/>
        <w:jc w:val="both"/>
        <w:rPr>
          <w:rFonts w:ascii="Times New Roman" w:hAnsi="Times New Roman" w:cs="Times New Roman"/>
          <w:iCs/>
          <w:sz w:val="24"/>
          <w:szCs w:val="24"/>
        </w:rPr>
      </w:pPr>
      <w:proofErr w:type="spellStart"/>
      <w:r w:rsidRPr="002C6193">
        <w:rPr>
          <w:rFonts w:ascii="Times New Roman" w:hAnsi="Times New Roman" w:cs="Times New Roman"/>
          <w:iCs/>
          <w:sz w:val="24"/>
          <w:szCs w:val="24"/>
        </w:rPr>
        <w:t>Хуанган</w:t>
      </w:r>
      <w:proofErr w:type="spellEnd"/>
      <w:r w:rsidRPr="002C6193">
        <w:rPr>
          <w:rFonts w:ascii="Times New Roman" w:hAnsi="Times New Roman" w:cs="Times New Roman"/>
          <w:iCs/>
          <w:sz w:val="24"/>
          <w:szCs w:val="24"/>
        </w:rPr>
        <w:t xml:space="preserve"> </w:t>
      </w:r>
      <w:proofErr w:type="spellStart"/>
      <w:r w:rsidRPr="002C6193">
        <w:rPr>
          <w:rFonts w:ascii="Times New Roman" w:hAnsi="Times New Roman" w:cs="Times New Roman"/>
          <w:iCs/>
          <w:sz w:val="24"/>
          <w:szCs w:val="24"/>
        </w:rPr>
        <w:t>Нурбол</w:t>
      </w:r>
      <w:proofErr w:type="spellEnd"/>
      <w:r w:rsidRPr="0010232E">
        <w:rPr>
          <w:rFonts w:ascii="Times New Roman" w:hAnsi="Times New Roman" w:cs="Times New Roman"/>
          <w:iCs/>
          <w:sz w:val="24"/>
          <w:szCs w:val="24"/>
        </w:rPr>
        <w:t xml:space="preserve">, </w:t>
      </w:r>
      <w:proofErr w:type="spellStart"/>
      <w:r w:rsidRPr="0010232E">
        <w:rPr>
          <w:rFonts w:ascii="Times New Roman" w:hAnsi="Times New Roman" w:cs="Times New Roman"/>
          <w:iCs/>
          <w:sz w:val="24"/>
          <w:szCs w:val="24"/>
        </w:rPr>
        <w:t>PhD</w:t>
      </w:r>
      <w:proofErr w:type="spellEnd"/>
      <w:r w:rsidRPr="0010232E">
        <w:rPr>
          <w:rFonts w:ascii="Times New Roman" w:hAnsi="Times New Roman" w:cs="Times New Roman"/>
          <w:iCs/>
          <w:sz w:val="24"/>
          <w:szCs w:val="24"/>
        </w:rPr>
        <w:t xml:space="preserve"> по специальности «Горное дело»</w:t>
      </w:r>
      <w:r>
        <w:rPr>
          <w:rFonts w:ascii="Times New Roman" w:hAnsi="Times New Roman" w:cs="Times New Roman"/>
          <w:iCs/>
          <w:sz w:val="24"/>
          <w:szCs w:val="24"/>
        </w:rPr>
        <w:t>, асс. профессор.</w:t>
      </w:r>
      <w:r w:rsidRPr="0010232E">
        <w:rPr>
          <w:rFonts w:ascii="Times New Roman" w:hAnsi="Times New Roman" w:cs="Times New Roman"/>
          <w:iCs/>
          <w:sz w:val="24"/>
          <w:szCs w:val="24"/>
        </w:rPr>
        <w:t xml:space="preserve"> </w:t>
      </w:r>
      <w:r w:rsidRPr="0010232E">
        <w:rPr>
          <w:rFonts w:ascii="Times New Roman" w:hAnsi="Times New Roman" w:cs="Times New Roman"/>
          <w:iCs/>
          <w:sz w:val="24"/>
          <w:szCs w:val="24"/>
        </w:rPr>
        <w:tab/>
      </w:r>
    </w:p>
    <w:p w14:paraId="069AF6FB" w14:textId="4CEB387D" w:rsidR="0010232E" w:rsidRPr="0010232E" w:rsidRDefault="0010232E" w:rsidP="0010232E">
      <w:pPr>
        <w:spacing w:after="0" w:line="240" w:lineRule="auto"/>
        <w:ind w:firstLine="709"/>
        <w:jc w:val="both"/>
        <w:rPr>
          <w:rFonts w:ascii="Times New Roman" w:hAnsi="Times New Roman" w:cs="Times New Roman"/>
          <w:iCs/>
          <w:sz w:val="24"/>
          <w:szCs w:val="24"/>
        </w:rPr>
      </w:pPr>
      <w:r w:rsidRPr="0010232E">
        <w:rPr>
          <w:rFonts w:ascii="Times New Roman" w:hAnsi="Times New Roman" w:cs="Times New Roman"/>
          <w:iCs/>
          <w:sz w:val="24"/>
          <w:szCs w:val="24"/>
        </w:rPr>
        <w:t>Индекс Хирша-</w:t>
      </w:r>
      <w:r w:rsidR="00816330">
        <w:rPr>
          <w:rFonts w:ascii="Times New Roman" w:hAnsi="Times New Roman" w:cs="Times New Roman"/>
          <w:iCs/>
          <w:sz w:val="24"/>
          <w:szCs w:val="24"/>
        </w:rPr>
        <w:t>5</w:t>
      </w:r>
      <w:r w:rsidRPr="0010232E">
        <w:rPr>
          <w:rFonts w:ascii="Times New Roman" w:hAnsi="Times New Roman" w:cs="Times New Roman"/>
          <w:iCs/>
          <w:sz w:val="24"/>
          <w:szCs w:val="24"/>
        </w:rPr>
        <w:t xml:space="preserve">, </w:t>
      </w:r>
      <w:hyperlink r:id="rId9" w:history="1">
        <w:r w:rsidRPr="0010232E">
          <w:rPr>
            <w:rStyle w:val="ab"/>
            <w:rFonts w:ascii="Times New Roman" w:hAnsi="Times New Roman" w:cs="Times New Roman"/>
            <w:iCs/>
            <w:sz w:val="24"/>
            <w:szCs w:val="24"/>
          </w:rPr>
          <w:t>https://www.scopus.com/authid/detail.uri?authorId=57191875943</w:t>
        </w:r>
      </w:hyperlink>
      <w:r w:rsidRPr="0010232E">
        <w:rPr>
          <w:rFonts w:ascii="Times New Roman" w:hAnsi="Times New Roman" w:cs="Times New Roman"/>
          <w:iCs/>
          <w:sz w:val="24"/>
          <w:szCs w:val="24"/>
        </w:rPr>
        <w:t xml:space="preserve">,  </w:t>
      </w:r>
      <w:hyperlink r:id="rId10" w:history="1">
        <w:r w:rsidRPr="0010232E">
          <w:rPr>
            <w:rStyle w:val="ab"/>
            <w:rFonts w:ascii="Times New Roman" w:hAnsi="Times New Roman" w:cs="Times New Roman"/>
            <w:iCs/>
            <w:sz w:val="24"/>
            <w:szCs w:val="24"/>
          </w:rPr>
          <w:t>https://orcid.org/my-orcid</w:t>
        </w:r>
      </w:hyperlink>
      <w:r w:rsidRPr="0010232E">
        <w:rPr>
          <w:rFonts w:ascii="Times New Roman" w:hAnsi="Times New Roman" w:cs="Times New Roman"/>
          <w:iCs/>
          <w:sz w:val="24"/>
          <w:szCs w:val="24"/>
        </w:rPr>
        <w:t xml:space="preserve"> </w:t>
      </w:r>
    </w:p>
    <w:p w14:paraId="305FFD11" w14:textId="77777777" w:rsidR="0010232E" w:rsidRPr="0010232E" w:rsidRDefault="0010232E" w:rsidP="0010232E">
      <w:pPr>
        <w:spacing w:after="0" w:line="240" w:lineRule="auto"/>
        <w:ind w:firstLine="709"/>
        <w:jc w:val="both"/>
        <w:rPr>
          <w:rFonts w:ascii="Times New Roman" w:hAnsi="Times New Roman" w:cs="Times New Roman"/>
          <w:iCs/>
          <w:sz w:val="24"/>
          <w:szCs w:val="24"/>
          <w:lang w:val="en-US"/>
        </w:rPr>
      </w:pPr>
      <w:r w:rsidRPr="0010232E">
        <w:rPr>
          <w:rFonts w:ascii="Times New Roman" w:hAnsi="Times New Roman" w:cs="Times New Roman"/>
          <w:iCs/>
          <w:sz w:val="24"/>
          <w:szCs w:val="24"/>
          <w:lang w:val="en-US"/>
        </w:rPr>
        <w:t xml:space="preserve">Author ID </w:t>
      </w:r>
      <w:r w:rsidRPr="0010232E">
        <w:rPr>
          <w:rFonts w:ascii="Times New Roman" w:hAnsi="Times New Roman" w:cs="Times New Roman"/>
          <w:iCs/>
          <w:sz w:val="24"/>
          <w:szCs w:val="24"/>
        </w:rPr>
        <w:t>в</w:t>
      </w:r>
      <w:r w:rsidRPr="0010232E">
        <w:rPr>
          <w:rFonts w:ascii="Times New Roman" w:hAnsi="Times New Roman" w:cs="Times New Roman"/>
          <w:iCs/>
          <w:sz w:val="24"/>
          <w:szCs w:val="24"/>
          <w:lang w:val="en-US"/>
        </w:rPr>
        <w:t xml:space="preserve"> Scopus: 57191875943</w:t>
      </w:r>
    </w:p>
    <w:p w14:paraId="6D7C4978" w14:textId="77777777" w:rsidR="0010232E" w:rsidRPr="0010232E" w:rsidRDefault="0010232E" w:rsidP="0010232E">
      <w:pPr>
        <w:spacing w:after="0" w:line="240" w:lineRule="auto"/>
        <w:ind w:firstLine="709"/>
        <w:jc w:val="both"/>
        <w:rPr>
          <w:rFonts w:ascii="Times New Roman" w:hAnsi="Times New Roman" w:cs="Times New Roman"/>
          <w:iCs/>
          <w:sz w:val="24"/>
          <w:szCs w:val="24"/>
          <w:lang w:val="en-US"/>
        </w:rPr>
      </w:pPr>
      <w:r w:rsidRPr="0010232E">
        <w:rPr>
          <w:rFonts w:ascii="Times New Roman" w:hAnsi="Times New Roman" w:cs="Times New Roman"/>
          <w:iCs/>
          <w:sz w:val="24"/>
          <w:szCs w:val="24"/>
          <w:lang w:val="en-US"/>
        </w:rPr>
        <w:t>ORCID ID: 0000-0001-9609-6649</w:t>
      </w:r>
    </w:p>
    <w:p w14:paraId="7FCB30BA" w14:textId="1A040326" w:rsidR="0010232E" w:rsidRPr="002C6193" w:rsidRDefault="0010232E" w:rsidP="00620054">
      <w:pPr>
        <w:spacing w:after="0" w:line="240" w:lineRule="auto"/>
        <w:ind w:firstLine="709"/>
        <w:jc w:val="both"/>
        <w:rPr>
          <w:rFonts w:ascii="Times New Roman" w:hAnsi="Times New Roman" w:cs="Times New Roman"/>
          <w:b/>
          <w:bCs/>
          <w:iCs/>
          <w:sz w:val="24"/>
          <w:szCs w:val="24"/>
          <w:lang w:val="kk-KZ"/>
        </w:rPr>
      </w:pPr>
      <w:proofErr w:type="spellStart"/>
      <w:r w:rsidRPr="002C6193">
        <w:rPr>
          <w:rFonts w:ascii="Times New Roman" w:hAnsi="Times New Roman" w:cs="Times New Roman"/>
          <w:iCs/>
          <w:sz w:val="24"/>
          <w:szCs w:val="24"/>
        </w:rPr>
        <w:t>Асаинов</w:t>
      </w:r>
      <w:proofErr w:type="spellEnd"/>
      <w:r w:rsidRPr="002C6193">
        <w:rPr>
          <w:rFonts w:ascii="Times New Roman" w:hAnsi="Times New Roman" w:cs="Times New Roman"/>
          <w:iCs/>
          <w:sz w:val="24"/>
          <w:szCs w:val="24"/>
        </w:rPr>
        <w:t xml:space="preserve"> Сергей </w:t>
      </w:r>
      <w:proofErr w:type="spellStart"/>
      <w:r w:rsidRPr="002C6193">
        <w:rPr>
          <w:rFonts w:ascii="Times New Roman" w:hAnsi="Times New Roman" w:cs="Times New Roman"/>
          <w:iCs/>
          <w:sz w:val="24"/>
          <w:szCs w:val="24"/>
        </w:rPr>
        <w:t>Турсунович</w:t>
      </w:r>
      <w:proofErr w:type="spellEnd"/>
      <w:r w:rsidRPr="002C6193">
        <w:rPr>
          <w:rFonts w:ascii="Times New Roman" w:hAnsi="Times New Roman" w:cs="Times New Roman"/>
          <w:iCs/>
          <w:sz w:val="24"/>
          <w:szCs w:val="24"/>
        </w:rPr>
        <w:t>, к.т.н.</w:t>
      </w:r>
      <w:r w:rsidR="002C6193" w:rsidRPr="002C6193">
        <w:rPr>
          <w:rFonts w:ascii="Times New Roman" w:hAnsi="Times New Roman" w:cs="Times New Roman"/>
          <w:iCs/>
          <w:sz w:val="24"/>
          <w:szCs w:val="24"/>
          <w:lang w:val="kk-KZ"/>
        </w:rPr>
        <w:t>,</w:t>
      </w:r>
      <w:r w:rsidR="002C6193">
        <w:rPr>
          <w:rFonts w:ascii="Times New Roman" w:hAnsi="Times New Roman" w:cs="Times New Roman"/>
          <w:b/>
          <w:bCs/>
          <w:iCs/>
          <w:sz w:val="24"/>
          <w:szCs w:val="24"/>
          <w:lang w:val="kk-KZ"/>
        </w:rPr>
        <w:t xml:space="preserve"> </w:t>
      </w:r>
      <w:r w:rsidR="002C6193">
        <w:rPr>
          <w:rFonts w:ascii="Times New Roman" w:hAnsi="Times New Roman"/>
          <w:sz w:val="24"/>
          <w:szCs w:val="24"/>
          <w:lang w:val="kk-KZ"/>
        </w:rPr>
        <w:t>старший преподаватель кафедры РМПИ</w:t>
      </w:r>
    </w:p>
    <w:p w14:paraId="0608288C" w14:textId="77777777" w:rsidR="00724563" w:rsidRDefault="00724563" w:rsidP="00620054">
      <w:pPr>
        <w:tabs>
          <w:tab w:val="left" w:pos="318"/>
        </w:tabs>
        <w:spacing w:after="0" w:line="240" w:lineRule="auto"/>
        <w:ind w:firstLine="709"/>
        <w:jc w:val="both"/>
        <w:rPr>
          <w:rFonts w:ascii="Times New Roman" w:hAnsi="Times New Roman" w:cs="Times New Roman"/>
          <w:i/>
          <w:sz w:val="24"/>
          <w:szCs w:val="24"/>
        </w:rPr>
      </w:pPr>
    </w:p>
    <w:p w14:paraId="5164E4E2" w14:textId="17251E4D" w:rsidR="00385AFE" w:rsidRPr="003B4AB8" w:rsidRDefault="00385AFE" w:rsidP="00620054">
      <w:pPr>
        <w:tabs>
          <w:tab w:val="left" w:pos="318"/>
        </w:tabs>
        <w:spacing w:after="0" w:line="240" w:lineRule="auto"/>
        <w:ind w:firstLine="709"/>
        <w:jc w:val="both"/>
        <w:rPr>
          <w:rFonts w:ascii="Times New Roman" w:hAnsi="Times New Roman" w:cs="Times New Roman"/>
          <w:b/>
          <w:bCs/>
          <w:i/>
          <w:sz w:val="24"/>
          <w:szCs w:val="24"/>
        </w:rPr>
      </w:pPr>
      <w:r w:rsidRPr="003B4AB8">
        <w:rPr>
          <w:rFonts w:ascii="Times New Roman" w:hAnsi="Times New Roman" w:cs="Times New Roman"/>
          <w:b/>
          <w:bCs/>
          <w:i/>
          <w:sz w:val="24"/>
          <w:szCs w:val="24"/>
        </w:rPr>
        <w:t>Список публикаций</w:t>
      </w:r>
    </w:p>
    <w:p w14:paraId="0BB26C93" w14:textId="39062274" w:rsidR="002A557F" w:rsidRDefault="002A557F" w:rsidP="002A557F">
      <w:pPr>
        <w:tabs>
          <w:tab w:val="left" w:pos="318"/>
        </w:tabs>
        <w:spacing w:after="0" w:line="240" w:lineRule="auto"/>
        <w:ind w:firstLine="709"/>
        <w:jc w:val="both"/>
        <w:rPr>
          <w:rFonts w:ascii="Times New Roman" w:hAnsi="Times New Roman" w:cs="Times New Roman"/>
          <w:iCs/>
          <w:sz w:val="24"/>
          <w:szCs w:val="24"/>
        </w:rPr>
      </w:pPr>
      <w:r w:rsidRPr="002A557F">
        <w:rPr>
          <w:rFonts w:ascii="Times New Roman" w:hAnsi="Times New Roman" w:cs="Times New Roman"/>
          <w:iCs/>
          <w:sz w:val="24"/>
          <w:szCs w:val="24"/>
        </w:rPr>
        <w:t>1 статья в журнале, входящем в базу КОКСОН (</w:t>
      </w:r>
      <w:proofErr w:type="spellStart"/>
      <w:r w:rsidR="002C6193" w:rsidRPr="00816330">
        <w:rPr>
          <w:rFonts w:ascii="Times New Roman" w:hAnsi="Times New Roman" w:cs="Times New Roman"/>
          <w:b/>
          <w:bCs/>
          <w:iCs/>
          <w:sz w:val="24"/>
          <w:szCs w:val="24"/>
        </w:rPr>
        <w:t>Хуанган</w:t>
      </w:r>
      <w:proofErr w:type="spellEnd"/>
      <w:r w:rsidR="002C6193" w:rsidRPr="00816330">
        <w:rPr>
          <w:rFonts w:ascii="Times New Roman" w:hAnsi="Times New Roman" w:cs="Times New Roman"/>
          <w:b/>
          <w:bCs/>
          <w:iCs/>
          <w:sz w:val="24"/>
          <w:szCs w:val="24"/>
        </w:rPr>
        <w:t xml:space="preserve"> </w:t>
      </w:r>
      <w:proofErr w:type="spellStart"/>
      <w:r w:rsidR="002C6193" w:rsidRPr="00816330">
        <w:rPr>
          <w:rFonts w:ascii="Times New Roman" w:hAnsi="Times New Roman" w:cs="Times New Roman"/>
          <w:b/>
          <w:bCs/>
          <w:iCs/>
          <w:sz w:val="24"/>
          <w:szCs w:val="24"/>
        </w:rPr>
        <w:t>Нұрбол</w:t>
      </w:r>
      <w:proofErr w:type="spellEnd"/>
      <w:r w:rsidR="002C6193" w:rsidRPr="00816330">
        <w:rPr>
          <w:rFonts w:ascii="Times New Roman" w:hAnsi="Times New Roman" w:cs="Times New Roman"/>
          <w:b/>
          <w:bCs/>
          <w:iCs/>
          <w:sz w:val="24"/>
          <w:szCs w:val="24"/>
        </w:rPr>
        <w:t xml:space="preserve">, </w:t>
      </w:r>
      <w:proofErr w:type="spellStart"/>
      <w:r w:rsidR="002C6193" w:rsidRPr="00816330">
        <w:rPr>
          <w:rFonts w:ascii="Times New Roman" w:hAnsi="Times New Roman" w:cs="Times New Roman"/>
          <w:b/>
          <w:bCs/>
          <w:iCs/>
          <w:sz w:val="24"/>
          <w:szCs w:val="24"/>
        </w:rPr>
        <w:t>Асаинов</w:t>
      </w:r>
      <w:proofErr w:type="spellEnd"/>
      <w:r w:rsidR="002C6193" w:rsidRPr="00816330">
        <w:rPr>
          <w:rFonts w:ascii="Times New Roman" w:hAnsi="Times New Roman" w:cs="Times New Roman"/>
          <w:b/>
          <w:bCs/>
          <w:iCs/>
          <w:sz w:val="24"/>
          <w:szCs w:val="24"/>
        </w:rPr>
        <w:t xml:space="preserve"> Сергей </w:t>
      </w:r>
      <w:proofErr w:type="spellStart"/>
      <w:r w:rsidR="002C6193" w:rsidRPr="00816330">
        <w:rPr>
          <w:rFonts w:ascii="Times New Roman" w:hAnsi="Times New Roman" w:cs="Times New Roman"/>
          <w:b/>
          <w:bCs/>
          <w:iCs/>
          <w:sz w:val="24"/>
          <w:szCs w:val="24"/>
        </w:rPr>
        <w:t>Турсунович</w:t>
      </w:r>
      <w:proofErr w:type="spellEnd"/>
      <w:r w:rsidR="002C6193" w:rsidRPr="00816330">
        <w:rPr>
          <w:rFonts w:ascii="Times New Roman" w:hAnsi="Times New Roman" w:cs="Times New Roman"/>
          <w:b/>
          <w:bCs/>
          <w:iCs/>
          <w:sz w:val="24"/>
          <w:szCs w:val="24"/>
        </w:rPr>
        <w:t xml:space="preserve">, </w:t>
      </w:r>
      <w:proofErr w:type="spellStart"/>
      <w:r w:rsidR="002C6193" w:rsidRPr="00816330">
        <w:rPr>
          <w:rFonts w:ascii="Times New Roman" w:hAnsi="Times New Roman" w:cs="Times New Roman"/>
          <w:b/>
          <w:bCs/>
          <w:iCs/>
          <w:sz w:val="24"/>
          <w:szCs w:val="24"/>
        </w:rPr>
        <w:t>Шахатова</w:t>
      </w:r>
      <w:proofErr w:type="spellEnd"/>
      <w:r w:rsidR="002C6193" w:rsidRPr="00816330">
        <w:rPr>
          <w:rFonts w:ascii="Times New Roman" w:hAnsi="Times New Roman" w:cs="Times New Roman"/>
          <w:b/>
          <w:bCs/>
          <w:iCs/>
          <w:sz w:val="24"/>
          <w:szCs w:val="24"/>
        </w:rPr>
        <w:t xml:space="preserve"> Алия </w:t>
      </w:r>
      <w:proofErr w:type="spellStart"/>
      <w:r w:rsidR="002C6193" w:rsidRPr="00816330">
        <w:rPr>
          <w:rFonts w:ascii="Times New Roman" w:hAnsi="Times New Roman" w:cs="Times New Roman"/>
          <w:b/>
          <w:bCs/>
          <w:iCs/>
          <w:sz w:val="24"/>
          <w:szCs w:val="24"/>
        </w:rPr>
        <w:t>Талгатовна</w:t>
      </w:r>
      <w:proofErr w:type="spellEnd"/>
      <w:r w:rsidRPr="002A557F">
        <w:rPr>
          <w:rFonts w:ascii="Times New Roman" w:hAnsi="Times New Roman" w:cs="Times New Roman"/>
          <w:iCs/>
          <w:sz w:val="24"/>
          <w:szCs w:val="24"/>
        </w:rPr>
        <w:t>. «</w:t>
      </w:r>
      <w:proofErr w:type="spellStart"/>
      <w:r w:rsidRPr="002A557F">
        <w:rPr>
          <w:rFonts w:ascii="Times New Roman" w:hAnsi="Times New Roman" w:cs="Times New Roman"/>
          <w:iCs/>
          <w:sz w:val="24"/>
          <w:szCs w:val="24"/>
        </w:rPr>
        <w:t>Геомеханическая</w:t>
      </w:r>
      <w:proofErr w:type="spellEnd"/>
      <w:r w:rsidRPr="002A557F">
        <w:rPr>
          <w:rFonts w:ascii="Times New Roman" w:hAnsi="Times New Roman" w:cs="Times New Roman"/>
          <w:iCs/>
          <w:sz w:val="24"/>
          <w:szCs w:val="24"/>
        </w:rPr>
        <w:t xml:space="preserve"> оценка влияния отработки выемочного участка на состояние подземных </w:t>
      </w:r>
      <w:proofErr w:type="spellStart"/>
      <w:r w:rsidRPr="002A557F">
        <w:rPr>
          <w:rFonts w:ascii="Times New Roman" w:hAnsi="Times New Roman" w:cs="Times New Roman"/>
          <w:iCs/>
          <w:sz w:val="24"/>
          <w:szCs w:val="24"/>
        </w:rPr>
        <w:t>геомеханических</w:t>
      </w:r>
      <w:proofErr w:type="spellEnd"/>
      <w:r w:rsidRPr="002A557F">
        <w:rPr>
          <w:rFonts w:ascii="Times New Roman" w:hAnsi="Times New Roman" w:cs="Times New Roman"/>
          <w:iCs/>
          <w:sz w:val="24"/>
          <w:szCs w:val="24"/>
        </w:rPr>
        <w:t xml:space="preserve"> конструкций». Труды университета №3 (92) 2023, Раздел «</w:t>
      </w:r>
      <w:proofErr w:type="spellStart"/>
      <w:r w:rsidRPr="002A557F">
        <w:rPr>
          <w:rFonts w:ascii="Times New Roman" w:hAnsi="Times New Roman" w:cs="Times New Roman"/>
          <w:iCs/>
          <w:sz w:val="24"/>
          <w:szCs w:val="24"/>
        </w:rPr>
        <w:t>Геотехнологии</w:t>
      </w:r>
      <w:proofErr w:type="spellEnd"/>
      <w:r w:rsidRPr="002A557F">
        <w:rPr>
          <w:rFonts w:ascii="Times New Roman" w:hAnsi="Times New Roman" w:cs="Times New Roman"/>
          <w:iCs/>
          <w:sz w:val="24"/>
          <w:szCs w:val="24"/>
        </w:rPr>
        <w:t>. Безопасность жизнедеятельности», С. 213-219</w:t>
      </w:r>
      <w:r>
        <w:rPr>
          <w:rFonts w:ascii="Times New Roman" w:hAnsi="Times New Roman" w:cs="Times New Roman"/>
          <w:iCs/>
          <w:sz w:val="24"/>
          <w:szCs w:val="24"/>
        </w:rPr>
        <w:t xml:space="preserve"> </w:t>
      </w:r>
      <w:r w:rsidRPr="002A557F">
        <w:rPr>
          <w:rFonts w:ascii="Times New Roman" w:hAnsi="Times New Roman" w:cs="Times New Roman"/>
          <w:iCs/>
          <w:sz w:val="24"/>
          <w:szCs w:val="24"/>
        </w:rPr>
        <w:t>DOI 10.52209/1609-1825_2023_3_213,)</w:t>
      </w:r>
      <w:r>
        <w:rPr>
          <w:rFonts w:ascii="Times New Roman" w:hAnsi="Times New Roman" w:cs="Times New Roman"/>
          <w:iCs/>
          <w:sz w:val="24"/>
          <w:szCs w:val="24"/>
        </w:rPr>
        <w:t>.</w:t>
      </w:r>
    </w:p>
    <w:p w14:paraId="62D86EDC" w14:textId="54D94F88" w:rsidR="002A557F" w:rsidRDefault="002A557F" w:rsidP="002A557F">
      <w:pPr>
        <w:tabs>
          <w:tab w:val="left" w:pos="318"/>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2. П</w:t>
      </w:r>
      <w:r w:rsidRPr="002A557F">
        <w:rPr>
          <w:rFonts w:ascii="Times New Roman" w:hAnsi="Times New Roman" w:cs="Times New Roman"/>
          <w:iCs/>
          <w:sz w:val="24"/>
          <w:szCs w:val="24"/>
        </w:rPr>
        <w:t xml:space="preserve">олучено свидетельство о государственной регистрации прав интеллектуальной собственности (Свидетельств о внесении сведений в государственный реестр прав на объекты, охраняемые авторским правом № 39404 от «4» октября 2023 года (авт. </w:t>
      </w:r>
      <w:proofErr w:type="spellStart"/>
      <w:r w:rsidR="002C6193" w:rsidRPr="00816330">
        <w:rPr>
          <w:rFonts w:ascii="Times New Roman" w:hAnsi="Times New Roman" w:cs="Times New Roman"/>
          <w:b/>
          <w:bCs/>
          <w:iCs/>
          <w:sz w:val="24"/>
          <w:szCs w:val="24"/>
        </w:rPr>
        <w:t>Хуанган</w:t>
      </w:r>
      <w:proofErr w:type="spellEnd"/>
      <w:r w:rsidR="002C6193" w:rsidRPr="00816330">
        <w:rPr>
          <w:rFonts w:ascii="Times New Roman" w:hAnsi="Times New Roman" w:cs="Times New Roman"/>
          <w:b/>
          <w:bCs/>
          <w:iCs/>
          <w:sz w:val="24"/>
          <w:szCs w:val="24"/>
        </w:rPr>
        <w:t xml:space="preserve"> </w:t>
      </w:r>
      <w:proofErr w:type="spellStart"/>
      <w:r w:rsidR="002C6193" w:rsidRPr="00816330">
        <w:rPr>
          <w:rFonts w:ascii="Times New Roman" w:hAnsi="Times New Roman" w:cs="Times New Roman"/>
          <w:b/>
          <w:bCs/>
          <w:iCs/>
          <w:sz w:val="24"/>
          <w:szCs w:val="24"/>
        </w:rPr>
        <w:t>Нурбол</w:t>
      </w:r>
      <w:proofErr w:type="spellEnd"/>
      <w:r w:rsidRPr="00816330">
        <w:rPr>
          <w:rFonts w:ascii="Times New Roman" w:hAnsi="Times New Roman" w:cs="Times New Roman"/>
          <w:b/>
          <w:bCs/>
          <w:iCs/>
          <w:sz w:val="24"/>
          <w:szCs w:val="24"/>
        </w:rPr>
        <w:t xml:space="preserve">, </w:t>
      </w:r>
      <w:proofErr w:type="spellStart"/>
      <w:r w:rsidRPr="00816330">
        <w:rPr>
          <w:rFonts w:ascii="Times New Roman" w:hAnsi="Times New Roman" w:cs="Times New Roman"/>
          <w:b/>
          <w:bCs/>
          <w:iCs/>
          <w:sz w:val="24"/>
          <w:szCs w:val="24"/>
        </w:rPr>
        <w:t>Асаинов</w:t>
      </w:r>
      <w:proofErr w:type="spellEnd"/>
      <w:r w:rsidRPr="00816330">
        <w:rPr>
          <w:rFonts w:ascii="Times New Roman" w:hAnsi="Times New Roman" w:cs="Times New Roman"/>
          <w:b/>
          <w:bCs/>
          <w:iCs/>
          <w:sz w:val="24"/>
          <w:szCs w:val="24"/>
        </w:rPr>
        <w:t xml:space="preserve"> Сергей </w:t>
      </w:r>
      <w:proofErr w:type="spellStart"/>
      <w:r w:rsidRPr="00816330">
        <w:rPr>
          <w:rFonts w:ascii="Times New Roman" w:hAnsi="Times New Roman" w:cs="Times New Roman"/>
          <w:b/>
          <w:bCs/>
          <w:iCs/>
          <w:sz w:val="24"/>
          <w:szCs w:val="24"/>
        </w:rPr>
        <w:t>Турсунович</w:t>
      </w:r>
      <w:proofErr w:type="spellEnd"/>
      <w:r w:rsidRPr="002A557F">
        <w:rPr>
          <w:rFonts w:ascii="Times New Roman" w:hAnsi="Times New Roman" w:cs="Times New Roman"/>
          <w:iCs/>
          <w:sz w:val="24"/>
          <w:szCs w:val="24"/>
        </w:rPr>
        <w:t>).</w:t>
      </w:r>
    </w:p>
    <w:p w14:paraId="2584FAB4" w14:textId="77777777" w:rsidR="00816330" w:rsidRPr="0000120B" w:rsidRDefault="00816330" w:rsidP="002A557F">
      <w:pPr>
        <w:tabs>
          <w:tab w:val="left" w:pos="318"/>
        </w:tabs>
        <w:spacing w:after="0" w:line="240" w:lineRule="auto"/>
        <w:ind w:firstLine="709"/>
        <w:jc w:val="both"/>
        <w:rPr>
          <w:rFonts w:ascii="Times New Roman" w:hAnsi="Times New Roman" w:cs="Times New Roman"/>
          <w:iCs/>
          <w:sz w:val="24"/>
          <w:szCs w:val="24"/>
          <w:lang w:val="en-US"/>
        </w:rPr>
      </w:pPr>
      <w:r>
        <w:rPr>
          <w:rFonts w:ascii="Times New Roman" w:hAnsi="Times New Roman" w:cs="Times New Roman"/>
          <w:iCs/>
          <w:sz w:val="24"/>
          <w:szCs w:val="24"/>
        </w:rPr>
        <w:t xml:space="preserve">3. </w:t>
      </w:r>
      <w:r w:rsidRPr="00816330">
        <w:rPr>
          <w:rFonts w:ascii="Times New Roman" w:hAnsi="Times New Roman" w:cs="Times New Roman"/>
          <w:iCs/>
          <w:sz w:val="24"/>
          <w:szCs w:val="24"/>
        </w:rPr>
        <w:t xml:space="preserve">Опубликована 1 статья в журнале, входящем в базу </w:t>
      </w:r>
      <w:proofErr w:type="spellStart"/>
      <w:r w:rsidRPr="00816330">
        <w:rPr>
          <w:rFonts w:ascii="Times New Roman" w:hAnsi="Times New Roman" w:cs="Times New Roman"/>
          <w:iCs/>
          <w:sz w:val="24"/>
          <w:szCs w:val="24"/>
        </w:rPr>
        <w:t>scopus</w:t>
      </w:r>
      <w:proofErr w:type="spellEnd"/>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Mining</w:t>
      </w:r>
      <w:proofErr w:type="spellEnd"/>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of</w:t>
      </w:r>
      <w:proofErr w:type="spellEnd"/>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Mineral</w:t>
      </w:r>
      <w:proofErr w:type="spellEnd"/>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Deposits</w:t>
      </w:r>
      <w:proofErr w:type="spellEnd"/>
      <w:r w:rsidRPr="00816330">
        <w:rPr>
          <w:rFonts w:ascii="Times New Roman" w:hAnsi="Times New Roman" w:cs="Times New Roman"/>
          <w:iCs/>
          <w:sz w:val="24"/>
          <w:szCs w:val="24"/>
        </w:rPr>
        <w:t xml:space="preserve"> (B. </w:t>
      </w:r>
      <w:proofErr w:type="spellStart"/>
      <w:r w:rsidRPr="00816330">
        <w:rPr>
          <w:rFonts w:ascii="Times New Roman" w:hAnsi="Times New Roman" w:cs="Times New Roman"/>
          <w:iCs/>
          <w:sz w:val="24"/>
          <w:szCs w:val="24"/>
        </w:rPr>
        <w:t>Tolovkhan</w:t>
      </w:r>
      <w:proofErr w:type="spellEnd"/>
      <w:r w:rsidRPr="00816330">
        <w:rPr>
          <w:rFonts w:ascii="Times New Roman" w:hAnsi="Times New Roman" w:cs="Times New Roman"/>
          <w:iCs/>
          <w:sz w:val="24"/>
          <w:szCs w:val="24"/>
        </w:rPr>
        <w:t xml:space="preserve">, A. </w:t>
      </w:r>
      <w:proofErr w:type="spellStart"/>
      <w:r w:rsidRPr="00816330">
        <w:rPr>
          <w:rFonts w:ascii="Times New Roman" w:hAnsi="Times New Roman" w:cs="Times New Roman"/>
          <w:iCs/>
          <w:sz w:val="24"/>
          <w:szCs w:val="24"/>
        </w:rPr>
        <w:t>Smagulova</w:t>
      </w:r>
      <w:proofErr w:type="spellEnd"/>
      <w:r w:rsidRPr="00816330">
        <w:rPr>
          <w:rFonts w:ascii="Times New Roman" w:hAnsi="Times New Roman" w:cs="Times New Roman"/>
          <w:iCs/>
          <w:sz w:val="24"/>
          <w:szCs w:val="24"/>
        </w:rPr>
        <w:t xml:space="preserve">, </w:t>
      </w:r>
      <w:r w:rsidRPr="00816330">
        <w:rPr>
          <w:rFonts w:ascii="Times New Roman" w:hAnsi="Times New Roman" w:cs="Times New Roman"/>
          <w:b/>
          <w:bCs/>
          <w:iCs/>
          <w:sz w:val="24"/>
          <w:szCs w:val="24"/>
        </w:rPr>
        <w:t xml:space="preserve">N. </w:t>
      </w:r>
      <w:proofErr w:type="spellStart"/>
      <w:r w:rsidRPr="00816330">
        <w:rPr>
          <w:rFonts w:ascii="Times New Roman" w:hAnsi="Times New Roman" w:cs="Times New Roman"/>
          <w:b/>
          <w:bCs/>
          <w:iCs/>
          <w:sz w:val="24"/>
          <w:szCs w:val="24"/>
        </w:rPr>
        <w:t>Khuangan</w:t>
      </w:r>
      <w:proofErr w:type="spellEnd"/>
      <w:r w:rsidRPr="00816330">
        <w:rPr>
          <w:rFonts w:ascii="Times New Roman" w:hAnsi="Times New Roman" w:cs="Times New Roman"/>
          <w:b/>
          <w:bCs/>
          <w:iCs/>
          <w:sz w:val="24"/>
          <w:szCs w:val="24"/>
        </w:rPr>
        <w:t xml:space="preserve">, S. </w:t>
      </w:r>
      <w:proofErr w:type="spellStart"/>
      <w:r w:rsidRPr="00816330">
        <w:rPr>
          <w:rFonts w:ascii="Times New Roman" w:hAnsi="Times New Roman" w:cs="Times New Roman"/>
          <w:b/>
          <w:bCs/>
          <w:iCs/>
          <w:sz w:val="24"/>
          <w:szCs w:val="24"/>
        </w:rPr>
        <w:t>Asainov</w:t>
      </w:r>
      <w:proofErr w:type="spellEnd"/>
      <w:r w:rsidRPr="00816330">
        <w:rPr>
          <w:rFonts w:ascii="Times New Roman" w:hAnsi="Times New Roman" w:cs="Times New Roman"/>
          <w:b/>
          <w:bCs/>
          <w:iCs/>
          <w:sz w:val="24"/>
          <w:szCs w:val="24"/>
        </w:rPr>
        <w:t>, S</w:t>
      </w:r>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Issagulov</w:t>
      </w:r>
      <w:proofErr w:type="spellEnd"/>
      <w:r w:rsidRPr="00816330">
        <w:rPr>
          <w:rFonts w:ascii="Times New Roman" w:hAnsi="Times New Roman" w:cs="Times New Roman"/>
          <w:iCs/>
          <w:sz w:val="24"/>
          <w:szCs w:val="24"/>
        </w:rPr>
        <w:t xml:space="preserve">, D. </w:t>
      </w:r>
      <w:proofErr w:type="spellStart"/>
      <w:r w:rsidRPr="00816330">
        <w:rPr>
          <w:rFonts w:ascii="Times New Roman" w:hAnsi="Times New Roman" w:cs="Times New Roman"/>
          <w:iCs/>
          <w:sz w:val="24"/>
          <w:szCs w:val="24"/>
        </w:rPr>
        <w:t>Kaumetova</w:t>
      </w:r>
      <w:proofErr w:type="spellEnd"/>
      <w:r w:rsidRPr="00816330">
        <w:rPr>
          <w:rFonts w:ascii="Times New Roman" w:hAnsi="Times New Roman" w:cs="Times New Roman"/>
          <w:iCs/>
          <w:sz w:val="24"/>
          <w:szCs w:val="24"/>
        </w:rPr>
        <w:t xml:space="preserve">, B. </w:t>
      </w:r>
      <w:proofErr w:type="spellStart"/>
      <w:r w:rsidRPr="00816330">
        <w:rPr>
          <w:rFonts w:ascii="Times New Roman" w:hAnsi="Times New Roman" w:cs="Times New Roman"/>
          <w:iCs/>
          <w:sz w:val="24"/>
          <w:szCs w:val="24"/>
        </w:rPr>
        <w:t>Khussan</w:t>
      </w:r>
      <w:proofErr w:type="spellEnd"/>
      <w:r w:rsidRPr="00816330">
        <w:rPr>
          <w:rFonts w:ascii="Times New Roman" w:hAnsi="Times New Roman" w:cs="Times New Roman"/>
          <w:iCs/>
          <w:sz w:val="24"/>
          <w:szCs w:val="24"/>
        </w:rPr>
        <w:t xml:space="preserve">, M. </w:t>
      </w:r>
      <w:proofErr w:type="spellStart"/>
      <w:r w:rsidRPr="00816330">
        <w:rPr>
          <w:rFonts w:ascii="Times New Roman" w:hAnsi="Times New Roman" w:cs="Times New Roman"/>
          <w:iCs/>
          <w:sz w:val="24"/>
          <w:szCs w:val="24"/>
        </w:rPr>
        <w:t>Sandibekov</w:t>
      </w:r>
      <w:proofErr w:type="spellEnd"/>
      <w:r w:rsidRPr="00816330">
        <w:rPr>
          <w:rFonts w:ascii="Times New Roman" w:hAnsi="Times New Roman" w:cs="Times New Roman"/>
          <w:iCs/>
          <w:sz w:val="24"/>
          <w:szCs w:val="24"/>
        </w:rPr>
        <w:t xml:space="preserve">. </w:t>
      </w:r>
      <w:r w:rsidRPr="00816330">
        <w:rPr>
          <w:rFonts w:ascii="Times New Roman" w:hAnsi="Times New Roman" w:cs="Times New Roman"/>
          <w:iCs/>
          <w:sz w:val="24"/>
          <w:szCs w:val="24"/>
          <w:lang w:val="en-US"/>
        </w:rPr>
        <w:t xml:space="preserve">«Studying rock mass jointing to provide bench stability while Northern </w:t>
      </w:r>
      <w:proofErr w:type="spellStart"/>
      <w:r w:rsidRPr="00816330">
        <w:rPr>
          <w:rFonts w:ascii="Times New Roman" w:hAnsi="Times New Roman" w:cs="Times New Roman"/>
          <w:iCs/>
          <w:sz w:val="24"/>
          <w:szCs w:val="24"/>
          <w:lang w:val="en-US"/>
        </w:rPr>
        <w:t>Katpar</w:t>
      </w:r>
      <w:proofErr w:type="spellEnd"/>
      <w:r w:rsidRPr="00816330">
        <w:rPr>
          <w:rFonts w:ascii="Times New Roman" w:hAnsi="Times New Roman" w:cs="Times New Roman"/>
          <w:iCs/>
          <w:sz w:val="24"/>
          <w:szCs w:val="24"/>
          <w:lang w:val="en-US"/>
        </w:rPr>
        <w:t xml:space="preserve"> deposit developing in Kazakhstan» Mining of Mineral Deposits. ISSN 2415-3443 (Online) | ISSN 2415-3435 (Print) Volume 17 (2023), Issue 2, 99-111. </w:t>
      </w:r>
      <w:r w:rsidR="0000120B">
        <w:fldChar w:fldCharType="begin"/>
      </w:r>
      <w:r w:rsidR="0000120B" w:rsidRPr="0000120B">
        <w:rPr>
          <w:lang w:val="en-US"/>
        </w:rPr>
        <w:instrText xml:space="preserve"> HYPERLINK "https://doi.org/10.33271/mining17.02.099" </w:instrText>
      </w:r>
      <w:r w:rsidR="0000120B">
        <w:fldChar w:fldCharType="separate"/>
      </w:r>
      <w:r w:rsidRPr="00B92497">
        <w:rPr>
          <w:rStyle w:val="ab"/>
          <w:rFonts w:ascii="Times New Roman" w:hAnsi="Times New Roman" w:cs="Times New Roman"/>
          <w:iCs/>
          <w:sz w:val="24"/>
          <w:szCs w:val="24"/>
          <w:lang w:val="en-US"/>
        </w:rPr>
        <w:t>https</w:t>
      </w:r>
      <w:r w:rsidRPr="0000120B">
        <w:rPr>
          <w:rStyle w:val="ab"/>
          <w:rFonts w:ascii="Times New Roman" w:hAnsi="Times New Roman" w:cs="Times New Roman"/>
          <w:iCs/>
          <w:sz w:val="24"/>
          <w:szCs w:val="24"/>
          <w:lang w:val="en-US"/>
        </w:rPr>
        <w:t>://</w:t>
      </w:r>
      <w:proofErr w:type="spellStart"/>
      <w:r w:rsidRPr="00B92497">
        <w:rPr>
          <w:rStyle w:val="ab"/>
          <w:rFonts w:ascii="Times New Roman" w:hAnsi="Times New Roman" w:cs="Times New Roman"/>
          <w:iCs/>
          <w:sz w:val="24"/>
          <w:szCs w:val="24"/>
          <w:lang w:val="en-US"/>
        </w:rPr>
        <w:t>doi</w:t>
      </w:r>
      <w:proofErr w:type="spellEnd"/>
      <w:r w:rsidRPr="0000120B">
        <w:rPr>
          <w:rStyle w:val="ab"/>
          <w:rFonts w:ascii="Times New Roman" w:hAnsi="Times New Roman" w:cs="Times New Roman"/>
          <w:iCs/>
          <w:sz w:val="24"/>
          <w:szCs w:val="24"/>
          <w:lang w:val="en-US"/>
        </w:rPr>
        <w:t>.</w:t>
      </w:r>
      <w:r w:rsidRPr="00B92497">
        <w:rPr>
          <w:rStyle w:val="ab"/>
          <w:rFonts w:ascii="Times New Roman" w:hAnsi="Times New Roman" w:cs="Times New Roman"/>
          <w:iCs/>
          <w:sz w:val="24"/>
          <w:szCs w:val="24"/>
          <w:lang w:val="en-US"/>
        </w:rPr>
        <w:t>org</w:t>
      </w:r>
      <w:r w:rsidRPr="0000120B">
        <w:rPr>
          <w:rStyle w:val="ab"/>
          <w:rFonts w:ascii="Times New Roman" w:hAnsi="Times New Roman" w:cs="Times New Roman"/>
          <w:iCs/>
          <w:sz w:val="24"/>
          <w:szCs w:val="24"/>
          <w:lang w:val="en-US"/>
        </w:rPr>
        <w:t>/10.33271/</w:t>
      </w:r>
      <w:r w:rsidRPr="00B92497">
        <w:rPr>
          <w:rStyle w:val="ab"/>
          <w:rFonts w:ascii="Times New Roman" w:hAnsi="Times New Roman" w:cs="Times New Roman"/>
          <w:iCs/>
          <w:sz w:val="24"/>
          <w:szCs w:val="24"/>
          <w:lang w:val="en-US"/>
        </w:rPr>
        <w:t>mining</w:t>
      </w:r>
      <w:r w:rsidRPr="0000120B">
        <w:rPr>
          <w:rStyle w:val="ab"/>
          <w:rFonts w:ascii="Times New Roman" w:hAnsi="Times New Roman" w:cs="Times New Roman"/>
          <w:iCs/>
          <w:sz w:val="24"/>
          <w:szCs w:val="24"/>
          <w:lang w:val="en-US"/>
        </w:rPr>
        <w:t>17.02.099</w:t>
      </w:r>
      <w:r w:rsidR="0000120B">
        <w:rPr>
          <w:rStyle w:val="ab"/>
          <w:rFonts w:ascii="Times New Roman" w:hAnsi="Times New Roman" w:cs="Times New Roman"/>
          <w:iCs/>
          <w:sz w:val="24"/>
          <w:szCs w:val="24"/>
        </w:rPr>
        <w:fldChar w:fldCharType="end"/>
      </w:r>
      <w:r w:rsidRPr="0000120B">
        <w:rPr>
          <w:rFonts w:ascii="Times New Roman" w:hAnsi="Times New Roman" w:cs="Times New Roman"/>
          <w:iCs/>
          <w:sz w:val="24"/>
          <w:szCs w:val="24"/>
          <w:lang w:val="en-US"/>
        </w:rPr>
        <w:t>).</w:t>
      </w:r>
    </w:p>
    <w:p w14:paraId="2FCCFF2E" w14:textId="3674FC38" w:rsidR="00816330" w:rsidRPr="00816330" w:rsidRDefault="00816330" w:rsidP="002A557F">
      <w:pPr>
        <w:tabs>
          <w:tab w:val="left" w:pos="318"/>
        </w:tabs>
        <w:spacing w:after="0" w:line="240" w:lineRule="auto"/>
        <w:ind w:firstLine="709"/>
        <w:jc w:val="both"/>
        <w:rPr>
          <w:rFonts w:ascii="Times New Roman" w:hAnsi="Times New Roman" w:cs="Times New Roman"/>
          <w:iCs/>
          <w:sz w:val="24"/>
          <w:szCs w:val="24"/>
        </w:rPr>
      </w:pPr>
      <w:r w:rsidRPr="0000120B">
        <w:rPr>
          <w:rFonts w:ascii="Times New Roman" w:hAnsi="Times New Roman" w:cs="Times New Roman"/>
          <w:iCs/>
          <w:sz w:val="24"/>
          <w:szCs w:val="24"/>
          <w:lang w:val="en-US"/>
        </w:rPr>
        <w:t xml:space="preserve">4. </w:t>
      </w:r>
      <w:r w:rsidRPr="00816330">
        <w:rPr>
          <w:rFonts w:ascii="Times New Roman" w:hAnsi="Times New Roman" w:cs="Times New Roman"/>
          <w:iCs/>
          <w:sz w:val="24"/>
          <w:szCs w:val="24"/>
        </w:rPr>
        <w:t>Получено</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свидетельство</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о</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государственной</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регистрации</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прав</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интеллектуальной</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собственности</w:t>
      </w:r>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Геомеханикалық</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құрылымдар</w:t>
      </w:r>
      <w:proofErr w:type="spellEnd"/>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мен</w:t>
      </w:r>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жер</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үсті</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объектілерінің</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жай</w:t>
      </w:r>
      <w:proofErr w:type="spellEnd"/>
      <w:r w:rsidRPr="0000120B">
        <w:rPr>
          <w:rFonts w:ascii="Times New Roman" w:hAnsi="Times New Roman" w:cs="Times New Roman"/>
          <w:iCs/>
          <w:sz w:val="24"/>
          <w:szCs w:val="24"/>
          <w:lang w:val="en-US"/>
        </w:rPr>
        <w:t>-</w:t>
      </w:r>
      <w:proofErr w:type="spellStart"/>
      <w:r w:rsidRPr="00816330">
        <w:rPr>
          <w:rFonts w:ascii="Times New Roman" w:hAnsi="Times New Roman" w:cs="Times New Roman"/>
          <w:iCs/>
          <w:sz w:val="24"/>
          <w:szCs w:val="24"/>
        </w:rPr>
        <w:t>күйіне</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қорларды</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қайта</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өңдеу</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бойынша</w:t>
      </w:r>
      <w:proofErr w:type="spellEnd"/>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тау</w:t>
      </w:r>
      <w:r w:rsidRPr="0000120B">
        <w:rPr>
          <w:rFonts w:ascii="Times New Roman" w:hAnsi="Times New Roman" w:cs="Times New Roman"/>
          <w:iCs/>
          <w:sz w:val="24"/>
          <w:szCs w:val="24"/>
          <w:lang w:val="en-US"/>
        </w:rPr>
        <w:t>-</w:t>
      </w:r>
      <w:proofErr w:type="spellStart"/>
      <w:r w:rsidRPr="00816330">
        <w:rPr>
          <w:rFonts w:ascii="Times New Roman" w:hAnsi="Times New Roman" w:cs="Times New Roman"/>
          <w:iCs/>
          <w:sz w:val="24"/>
          <w:szCs w:val="24"/>
        </w:rPr>
        <w:t>кен</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жұмыстарының</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әсерін</w:t>
      </w:r>
      <w:proofErr w:type="spellEnd"/>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болжау</w:t>
      </w:r>
      <w:proofErr w:type="spellEnd"/>
      <w:r w:rsidRPr="0000120B">
        <w:rPr>
          <w:rFonts w:ascii="Times New Roman" w:hAnsi="Times New Roman" w:cs="Times New Roman"/>
          <w:iCs/>
          <w:sz w:val="24"/>
          <w:szCs w:val="24"/>
          <w:lang w:val="en-US"/>
        </w:rPr>
        <w:t xml:space="preserve"> - № 42698 </w:t>
      </w:r>
      <w:r w:rsidRPr="00816330">
        <w:rPr>
          <w:rFonts w:ascii="Times New Roman" w:hAnsi="Times New Roman" w:cs="Times New Roman"/>
          <w:iCs/>
          <w:sz w:val="24"/>
          <w:szCs w:val="24"/>
        </w:rPr>
        <w:t>от</w:t>
      </w:r>
      <w:r w:rsidRPr="0000120B">
        <w:rPr>
          <w:rFonts w:ascii="Times New Roman" w:hAnsi="Times New Roman" w:cs="Times New Roman"/>
          <w:iCs/>
          <w:sz w:val="24"/>
          <w:szCs w:val="24"/>
          <w:lang w:val="en-US"/>
        </w:rPr>
        <w:t xml:space="preserve"> «7» </w:t>
      </w:r>
      <w:r w:rsidRPr="00816330">
        <w:rPr>
          <w:rFonts w:ascii="Times New Roman" w:hAnsi="Times New Roman" w:cs="Times New Roman"/>
          <w:iCs/>
          <w:sz w:val="24"/>
          <w:szCs w:val="24"/>
        </w:rPr>
        <w:t>февраля</w:t>
      </w:r>
      <w:r w:rsidRPr="0000120B">
        <w:rPr>
          <w:rFonts w:ascii="Times New Roman" w:hAnsi="Times New Roman" w:cs="Times New Roman"/>
          <w:iCs/>
          <w:sz w:val="24"/>
          <w:szCs w:val="24"/>
          <w:lang w:val="en-US"/>
        </w:rPr>
        <w:t xml:space="preserve"> 2024 </w:t>
      </w:r>
      <w:r w:rsidRPr="00816330">
        <w:rPr>
          <w:rFonts w:ascii="Times New Roman" w:hAnsi="Times New Roman" w:cs="Times New Roman"/>
          <w:iCs/>
          <w:sz w:val="24"/>
          <w:szCs w:val="24"/>
        </w:rPr>
        <w:t>года</w:t>
      </w:r>
      <w:r w:rsidRPr="0000120B">
        <w:rPr>
          <w:rFonts w:ascii="Times New Roman" w:hAnsi="Times New Roman" w:cs="Times New Roman"/>
          <w:iCs/>
          <w:sz w:val="24"/>
          <w:szCs w:val="24"/>
          <w:lang w:val="en-US"/>
        </w:rPr>
        <w:t xml:space="preserve"> (</w:t>
      </w:r>
      <w:r w:rsidRPr="00816330">
        <w:rPr>
          <w:rFonts w:ascii="Times New Roman" w:hAnsi="Times New Roman" w:cs="Times New Roman"/>
          <w:iCs/>
          <w:sz w:val="24"/>
          <w:szCs w:val="24"/>
        </w:rPr>
        <w:t>авт</w:t>
      </w:r>
      <w:r w:rsidRPr="0000120B">
        <w:rPr>
          <w:rFonts w:ascii="Times New Roman" w:hAnsi="Times New Roman" w:cs="Times New Roman"/>
          <w:iCs/>
          <w:sz w:val="24"/>
          <w:szCs w:val="24"/>
          <w:lang w:val="en-US"/>
        </w:rPr>
        <w:t xml:space="preserve">. </w:t>
      </w:r>
      <w:proofErr w:type="spellStart"/>
      <w:r w:rsidRPr="00816330">
        <w:rPr>
          <w:rFonts w:ascii="Times New Roman" w:hAnsi="Times New Roman" w:cs="Times New Roman"/>
          <w:iCs/>
          <w:sz w:val="24"/>
          <w:szCs w:val="24"/>
        </w:rPr>
        <w:t>Хуанган</w:t>
      </w:r>
      <w:proofErr w:type="spellEnd"/>
      <w:r w:rsidRPr="00816330">
        <w:rPr>
          <w:rFonts w:ascii="Times New Roman" w:hAnsi="Times New Roman" w:cs="Times New Roman"/>
          <w:iCs/>
          <w:sz w:val="24"/>
          <w:szCs w:val="24"/>
        </w:rPr>
        <w:t xml:space="preserve"> </w:t>
      </w:r>
      <w:proofErr w:type="spellStart"/>
      <w:r w:rsidRPr="00816330">
        <w:rPr>
          <w:rFonts w:ascii="Times New Roman" w:hAnsi="Times New Roman" w:cs="Times New Roman"/>
          <w:iCs/>
          <w:sz w:val="24"/>
          <w:szCs w:val="24"/>
        </w:rPr>
        <w:t>Нурбол</w:t>
      </w:r>
      <w:proofErr w:type="spellEnd"/>
      <w:r w:rsidRPr="00816330">
        <w:rPr>
          <w:rFonts w:ascii="Times New Roman" w:hAnsi="Times New Roman" w:cs="Times New Roman"/>
          <w:iCs/>
          <w:sz w:val="24"/>
          <w:szCs w:val="24"/>
        </w:rPr>
        <w:t>).</w:t>
      </w:r>
      <w:r>
        <w:rPr>
          <w:rFonts w:ascii="Times New Roman" w:hAnsi="Times New Roman" w:cs="Times New Roman"/>
          <w:iCs/>
          <w:sz w:val="24"/>
          <w:szCs w:val="24"/>
        </w:rPr>
        <w:t xml:space="preserve"> </w:t>
      </w:r>
    </w:p>
    <w:p w14:paraId="77C560ED" w14:textId="77777777" w:rsidR="002C6193" w:rsidRPr="00915369" w:rsidRDefault="002C6193" w:rsidP="00385AFE">
      <w:pPr>
        <w:spacing w:after="0" w:line="240" w:lineRule="auto"/>
        <w:ind w:firstLine="709"/>
        <w:jc w:val="both"/>
        <w:rPr>
          <w:rFonts w:ascii="Times New Roman" w:hAnsi="Times New Roman" w:cs="Times New Roman"/>
          <w:i/>
          <w:sz w:val="24"/>
          <w:szCs w:val="24"/>
        </w:rPr>
      </w:pPr>
    </w:p>
    <w:p w14:paraId="6CFDB5C7" w14:textId="03EB5FC3" w:rsidR="004D2341" w:rsidRPr="0000120B" w:rsidRDefault="004D2341" w:rsidP="007A3C93">
      <w:pPr>
        <w:spacing w:after="0" w:line="240" w:lineRule="auto"/>
        <w:ind w:firstLine="709"/>
        <w:jc w:val="both"/>
        <w:rPr>
          <w:rFonts w:ascii="Times New Roman" w:hAnsi="Times New Roman" w:cs="Times New Roman"/>
          <w:b/>
          <w:bCs/>
          <w:i/>
          <w:sz w:val="24"/>
          <w:szCs w:val="24"/>
        </w:rPr>
      </w:pPr>
      <w:r w:rsidRPr="0000120B">
        <w:rPr>
          <w:rFonts w:ascii="Times New Roman" w:hAnsi="Times New Roman" w:cs="Times New Roman"/>
          <w:b/>
          <w:bCs/>
          <w:i/>
          <w:sz w:val="24"/>
          <w:szCs w:val="24"/>
        </w:rPr>
        <w:t>Информация для потенциальных пользователей</w:t>
      </w:r>
    </w:p>
    <w:p w14:paraId="232712A4" w14:textId="77777777" w:rsidR="007A3C93" w:rsidRDefault="007A3C93" w:rsidP="007A3C93">
      <w:pPr>
        <w:spacing w:after="0" w:line="240" w:lineRule="auto"/>
        <w:ind w:firstLine="709"/>
        <w:jc w:val="both"/>
        <w:rPr>
          <w:rFonts w:ascii="Times New Roman" w:hAnsi="Times New Roman" w:cs="Times New Roman"/>
          <w:iCs/>
          <w:sz w:val="24"/>
          <w:szCs w:val="24"/>
        </w:rPr>
      </w:pPr>
      <w:r w:rsidRPr="007A3C93">
        <w:rPr>
          <w:rFonts w:ascii="Times New Roman" w:hAnsi="Times New Roman" w:cs="Times New Roman"/>
          <w:iCs/>
          <w:sz w:val="24"/>
          <w:szCs w:val="24"/>
        </w:rPr>
        <w:t>Составлена аналитическая справка по результатам геотехнологических исследований по изучению физико-механических свойств и структурных особенностей массива горных пор</w:t>
      </w:r>
      <w:r>
        <w:rPr>
          <w:rFonts w:ascii="Times New Roman" w:hAnsi="Times New Roman" w:cs="Times New Roman"/>
          <w:iCs/>
          <w:sz w:val="24"/>
          <w:szCs w:val="24"/>
        </w:rPr>
        <w:t xml:space="preserve"> </w:t>
      </w:r>
      <w:proofErr w:type="spellStart"/>
      <w:r w:rsidRPr="007A3C93">
        <w:rPr>
          <w:rFonts w:ascii="Times New Roman" w:hAnsi="Times New Roman" w:cs="Times New Roman"/>
          <w:iCs/>
          <w:sz w:val="24"/>
          <w:szCs w:val="24"/>
        </w:rPr>
        <w:t>од.Кратная</w:t>
      </w:r>
      <w:proofErr w:type="spellEnd"/>
      <w:r w:rsidRPr="007A3C93">
        <w:rPr>
          <w:rFonts w:ascii="Times New Roman" w:hAnsi="Times New Roman" w:cs="Times New Roman"/>
          <w:iCs/>
          <w:sz w:val="24"/>
          <w:szCs w:val="24"/>
        </w:rPr>
        <w:t xml:space="preserve"> геологическая характеристика </w:t>
      </w:r>
      <w:proofErr w:type="spellStart"/>
      <w:r w:rsidRPr="007A3C93">
        <w:rPr>
          <w:rFonts w:ascii="Times New Roman" w:hAnsi="Times New Roman" w:cs="Times New Roman"/>
          <w:iCs/>
          <w:sz w:val="24"/>
          <w:szCs w:val="24"/>
        </w:rPr>
        <w:t>Жезказгансского</w:t>
      </w:r>
      <w:proofErr w:type="spellEnd"/>
      <w:r w:rsidRPr="007A3C93">
        <w:rPr>
          <w:rFonts w:ascii="Times New Roman" w:hAnsi="Times New Roman" w:cs="Times New Roman"/>
          <w:iCs/>
          <w:sz w:val="24"/>
          <w:szCs w:val="24"/>
        </w:rPr>
        <w:t xml:space="preserve"> месторождения. </w:t>
      </w:r>
    </w:p>
    <w:p w14:paraId="722A0B19" w14:textId="77777777" w:rsidR="007A3C93" w:rsidRDefault="007A3C93" w:rsidP="007A3C93">
      <w:pPr>
        <w:spacing w:after="0" w:line="240" w:lineRule="auto"/>
        <w:ind w:firstLine="709"/>
        <w:jc w:val="both"/>
        <w:rPr>
          <w:rFonts w:ascii="Times New Roman" w:hAnsi="Times New Roman" w:cs="Times New Roman"/>
          <w:iCs/>
          <w:sz w:val="24"/>
          <w:szCs w:val="24"/>
        </w:rPr>
      </w:pPr>
      <w:r w:rsidRPr="007A3C93">
        <w:rPr>
          <w:rFonts w:ascii="Times New Roman" w:hAnsi="Times New Roman" w:cs="Times New Roman"/>
          <w:iCs/>
          <w:sz w:val="24"/>
          <w:szCs w:val="24"/>
        </w:rPr>
        <w:t xml:space="preserve">Составлена база данных физико-механические свойства рудных тел и вмещающих пород. Влияние горно-геологических и горнотехнических условий эксплуатации месторождения на параметры подземных горных работ при отработке рудных тел. </w:t>
      </w:r>
    </w:p>
    <w:p w14:paraId="672E7852" w14:textId="45D0B12E" w:rsidR="007A3C93" w:rsidRPr="007A3C93" w:rsidRDefault="007A3C93" w:rsidP="007A3C93">
      <w:pPr>
        <w:spacing w:after="0" w:line="240" w:lineRule="auto"/>
        <w:ind w:firstLine="709"/>
        <w:jc w:val="both"/>
        <w:rPr>
          <w:rFonts w:ascii="Times New Roman" w:hAnsi="Times New Roman" w:cs="Times New Roman"/>
          <w:iCs/>
          <w:sz w:val="24"/>
          <w:szCs w:val="24"/>
        </w:rPr>
      </w:pPr>
      <w:r w:rsidRPr="007A3C93">
        <w:rPr>
          <w:rFonts w:ascii="Times New Roman" w:hAnsi="Times New Roman" w:cs="Times New Roman"/>
          <w:iCs/>
          <w:sz w:val="24"/>
          <w:szCs w:val="24"/>
        </w:rPr>
        <w:t>Полученные результаты исследований позволят делать обоснованные выводы о возможности или невозможности ведения подземных горных работ на конкретных участках месторождения</w:t>
      </w:r>
    </w:p>
    <w:p w14:paraId="5C33876E" w14:textId="77777777" w:rsidR="007E023C" w:rsidRPr="0064472B" w:rsidRDefault="007E023C" w:rsidP="007A3C93">
      <w:pPr>
        <w:spacing w:after="0" w:line="240" w:lineRule="auto"/>
        <w:ind w:firstLine="709"/>
        <w:jc w:val="both"/>
        <w:rPr>
          <w:rFonts w:ascii="Times New Roman" w:hAnsi="Times New Roman" w:cs="Times New Roman"/>
          <w:i/>
          <w:sz w:val="24"/>
          <w:szCs w:val="24"/>
        </w:rPr>
      </w:pPr>
    </w:p>
    <w:p w14:paraId="3FDF75C8" w14:textId="77777777" w:rsidR="00864785" w:rsidRPr="0000120B" w:rsidRDefault="000D791E" w:rsidP="007A3C93">
      <w:pPr>
        <w:spacing w:after="0" w:line="240" w:lineRule="auto"/>
        <w:ind w:firstLine="709"/>
        <w:jc w:val="both"/>
        <w:rPr>
          <w:rFonts w:ascii="Times New Roman" w:hAnsi="Times New Roman" w:cs="Times New Roman"/>
          <w:b/>
          <w:bCs/>
          <w:i/>
          <w:sz w:val="24"/>
          <w:szCs w:val="24"/>
          <w:lang w:val="kk-KZ"/>
        </w:rPr>
      </w:pPr>
      <w:bookmarkStart w:id="1" w:name="_GoBack"/>
      <w:r w:rsidRPr="0000120B">
        <w:rPr>
          <w:rFonts w:ascii="Times New Roman" w:hAnsi="Times New Roman" w:cs="Times New Roman"/>
          <w:b/>
          <w:bCs/>
          <w:i/>
          <w:sz w:val="24"/>
          <w:szCs w:val="24"/>
          <w:lang w:val="kk-KZ"/>
        </w:rPr>
        <w:lastRenderedPageBreak/>
        <w:t>Область применения</w:t>
      </w:r>
    </w:p>
    <w:bookmarkEnd w:id="1"/>
    <w:p w14:paraId="3380D922" w14:textId="5A9E9DCA" w:rsidR="007A3C93" w:rsidRPr="007A3C93" w:rsidRDefault="007A3C93" w:rsidP="007A3C93">
      <w:pPr>
        <w:spacing w:after="0" w:line="240" w:lineRule="auto"/>
        <w:ind w:firstLine="709"/>
        <w:jc w:val="both"/>
        <w:rPr>
          <w:rFonts w:ascii="Times New Roman" w:hAnsi="Times New Roman" w:cs="Times New Roman"/>
          <w:iCs/>
          <w:sz w:val="24"/>
          <w:szCs w:val="24"/>
        </w:rPr>
      </w:pPr>
      <w:r w:rsidRPr="007A3C93">
        <w:rPr>
          <w:rFonts w:ascii="Times New Roman" w:hAnsi="Times New Roman" w:cs="Times New Roman"/>
          <w:iCs/>
          <w:sz w:val="24"/>
          <w:szCs w:val="24"/>
        </w:rPr>
        <w:t>Горные предприятия, ведущие разработку полезных ископаемых подземным способом</w:t>
      </w:r>
      <w:r>
        <w:rPr>
          <w:rFonts w:ascii="Times New Roman" w:hAnsi="Times New Roman" w:cs="Times New Roman"/>
          <w:iCs/>
          <w:sz w:val="24"/>
          <w:szCs w:val="24"/>
        </w:rPr>
        <w:t>.</w:t>
      </w:r>
    </w:p>
    <w:p w14:paraId="7AB645EE" w14:textId="1543F412" w:rsidR="007D514D" w:rsidRDefault="007D514D" w:rsidP="007A3C93">
      <w:pPr>
        <w:spacing w:after="0" w:line="240" w:lineRule="auto"/>
        <w:ind w:firstLine="709"/>
        <w:jc w:val="both"/>
        <w:rPr>
          <w:rFonts w:ascii="Times New Roman" w:hAnsi="Times New Roman" w:cs="Times New Roman"/>
          <w:iCs/>
          <w:sz w:val="24"/>
          <w:szCs w:val="24"/>
        </w:rPr>
      </w:pPr>
    </w:p>
    <w:p w14:paraId="6AF702BF" w14:textId="1E3809E2" w:rsidR="00500951" w:rsidRDefault="00500951" w:rsidP="007A3C93">
      <w:pPr>
        <w:spacing w:after="0" w:line="240" w:lineRule="auto"/>
        <w:ind w:firstLine="709"/>
        <w:jc w:val="both"/>
        <w:rPr>
          <w:rFonts w:ascii="Times New Roman" w:hAnsi="Times New Roman" w:cs="Times New Roman"/>
          <w:iCs/>
          <w:sz w:val="24"/>
          <w:szCs w:val="24"/>
        </w:rPr>
      </w:pPr>
    </w:p>
    <w:p w14:paraId="66DFE70F" w14:textId="525E7566" w:rsidR="00500951" w:rsidRPr="00500951" w:rsidRDefault="00500951" w:rsidP="007A3C93">
      <w:pPr>
        <w:spacing w:after="0" w:line="240" w:lineRule="auto"/>
        <w:ind w:firstLine="709"/>
        <w:jc w:val="both"/>
        <w:rPr>
          <w:rFonts w:ascii="Times New Roman" w:hAnsi="Times New Roman" w:cs="Times New Roman"/>
          <w:i/>
          <w:sz w:val="24"/>
          <w:szCs w:val="24"/>
          <w:lang w:val="kk-KZ"/>
        </w:rPr>
      </w:pPr>
      <w:r w:rsidRPr="00500951">
        <w:rPr>
          <w:rFonts w:ascii="Times New Roman" w:hAnsi="Times New Roman" w:cs="Times New Roman"/>
          <w:i/>
          <w:sz w:val="24"/>
          <w:szCs w:val="24"/>
          <w:lang w:val="kk-KZ"/>
        </w:rPr>
        <w:t>Дата обновления информации: 08.11.2024 г.</w:t>
      </w:r>
    </w:p>
    <w:sectPr w:rsidR="00500951" w:rsidRPr="00500951" w:rsidSect="0001763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8B5"/>
    <w:multiLevelType w:val="hybridMultilevel"/>
    <w:tmpl w:val="550E665E"/>
    <w:lvl w:ilvl="0" w:tplc="E0C2EDB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D10B5B"/>
    <w:multiLevelType w:val="hybridMultilevel"/>
    <w:tmpl w:val="9D9A9B72"/>
    <w:lvl w:ilvl="0" w:tplc="C542F3E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1C598F"/>
    <w:multiLevelType w:val="hybridMultilevel"/>
    <w:tmpl w:val="AEBCEF40"/>
    <w:lvl w:ilvl="0" w:tplc="D800F0F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6E6920"/>
    <w:multiLevelType w:val="hybridMultilevel"/>
    <w:tmpl w:val="309E73A8"/>
    <w:lvl w:ilvl="0" w:tplc="7972A19A">
      <w:start w:val="5"/>
      <w:numFmt w:val="decimal"/>
      <w:lvlText w:val="%1."/>
      <w:lvlJc w:val="left"/>
      <w:pPr>
        <w:ind w:left="2197" w:hanging="360"/>
      </w:pPr>
      <w:rPr>
        <w:rFonts w:hint="default"/>
      </w:rPr>
    </w:lvl>
    <w:lvl w:ilvl="1" w:tplc="04190019" w:tentative="1">
      <w:start w:val="1"/>
      <w:numFmt w:val="lowerLetter"/>
      <w:lvlText w:val="%2."/>
      <w:lvlJc w:val="left"/>
      <w:pPr>
        <w:ind w:left="2917" w:hanging="360"/>
      </w:pPr>
    </w:lvl>
    <w:lvl w:ilvl="2" w:tplc="0419001B" w:tentative="1">
      <w:start w:val="1"/>
      <w:numFmt w:val="lowerRoman"/>
      <w:lvlText w:val="%3."/>
      <w:lvlJc w:val="right"/>
      <w:pPr>
        <w:ind w:left="3637" w:hanging="180"/>
      </w:pPr>
    </w:lvl>
    <w:lvl w:ilvl="3" w:tplc="0419000F" w:tentative="1">
      <w:start w:val="1"/>
      <w:numFmt w:val="decimal"/>
      <w:lvlText w:val="%4."/>
      <w:lvlJc w:val="left"/>
      <w:pPr>
        <w:ind w:left="4357" w:hanging="360"/>
      </w:pPr>
    </w:lvl>
    <w:lvl w:ilvl="4" w:tplc="04190019" w:tentative="1">
      <w:start w:val="1"/>
      <w:numFmt w:val="lowerLetter"/>
      <w:lvlText w:val="%5."/>
      <w:lvlJc w:val="left"/>
      <w:pPr>
        <w:ind w:left="5077" w:hanging="360"/>
      </w:pPr>
    </w:lvl>
    <w:lvl w:ilvl="5" w:tplc="0419001B" w:tentative="1">
      <w:start w:val="1"/>
      <w:numFmt w:val="lowerRoman"/>
      <w:lvlText w:val="%6."/>
      <w:lvlJc w:val="right"/>
      <w:pPr>
        <w:ind w:left="5797" w:hanging="180"/>
      </w:pPr>
    </w:lvl>
    <w:lvl w:ilvl="6" w:tplc="0419000F" w:tentative="1">
      <w:start w:val="1"/>
      <w:numFmt w:val="decimal"/>
      <w:lvlText w:val="%7."/>
      <w:lvlJc w:val="left"/>
      <w:pPr>
        <w:ind w:left="6517" w:hanging="360"/>
      </w:pPr>
    </w:lvl>
    <w:lvl w:ilvl="7" w:tplc="04190019" w:tentative="1">
      <w:start w:val="1"/>
      <w:numFmt w:val="lowerLetter"/>
      <w:lvlText w:val="%8."/>
      <w:lvlJc w:val="left"/>
      <w:pPr>
        <w:ind w:left="7237" w:hanging="360"/>
      </w:pPr>
    </w:lvl>
    <w:lvl w:ilvl="8" w:tplc="0419001B" w:tentative="1">
      <w:start w:val="1"/>
      <w:numFmt w:val="lowerRoman"/>
      <w:lvlText w:val="%9."/>
      <w:lvlJc w:val="right"/>
      <w:pPr>
        <w:ind w:left="7957" w:hanging="180"/>
      </w:pPr>
    </w:lvl>
  </w:abstractNum>
  <w:abstractNum w:abstractNumId="4" w15:restartNumberingAfterBreak="0">
    <w:nsid w:val="65274FC7"/>
    <w:multiLevelType w:val="hybridMultilevel"/>
    <w:tmpl w:val="550E665E"/>
    <w:lvl w:ilvl="0" w:tplc="E0C2EDB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4D7F7C"/>
    <w:multiLevelType w:val="hybridMultilevel"/>
    <w:tmpl w:val="A3581A4E"/>
    <w:lvl w:ilvl="0" w:tplc="72FA3B5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7"/>
    <w:rsid w:val="0000120B"/>
    <w:rsid w:val="00014F30"/>
    <w:rsid w:val="00017635"/>
    <w:rsid w:val="0005389F"/>
    <w:rsid w:val="000D791E"/>
    <w:rsid w:val="0010232E"/>
    <w:rsid w:val="0010598F"/>
    <w:rsid w:val="00116805"/>
    <w:rsid w:val="001353CE"/>
    <w:rsid w:val="001620CE"/>
    <w:rsid w:val="001A0740"/>
    <w:rsid w:val="001C2183"/>
    <w:rsid w:val="001D0AF0"/>
    <w:rsid w:val="002257B8"/>
    <w:rsid w:val="002860D2"/>
    <w:rsid w:val="002A557F"/>
    <w:rsid w:val="002C6193"/>
    <w:rsid w:val="002D3382"/>
    <w:rsid w:val="002F476E"/>
    <w:rsid w:val="002F7CC4"/>
    <w:rsid w:val="00385AFE"/>
    <w:rsid w:val="003A05FB"/>
    <w:rsid w:val="003B4AB8"/>
    <w:rsid w:val="003D268C"/>
    <w:rsid w:val="003E4ECF"/>
    <w:rsid w:val="003F1996"/>
    <w:rsid w:val="00405FD3"/>
    <w:rsid w:val="00416506"/>
    <w:rsid w:val="00465789"/>
    <w:rsid w:val="00494C6D"/>
    <w:rsid w:val="004D2341"/>
    <w:rsid w:val="00500951"/>
    <w:rsid w:val="00542AE4"/>
    <w:rsid w:val="005B61FC"/>
    <w:rsid w:val="00620054"/>
    <w:rsid w:val="0064472B"/>
    <w:rsid w:val="00680A52"/>
    <w:rsid w:val="006A0F21"/>
    <w:rsid w:val="006D5FBB"/>
    <w:rsid w:val="00724563"/>
    <w:rsid w:val="00782E42"/>
    <w:rsid w:val="007A3C93"/>
    <w:rsid w:val="007D514D"/>
    <w:rsid w:val="007E023C"/>
    <w:rsid w:val="007E67C7"/>
    <w:rsid w:val="008107B3"/>
    <w:rsid w:val="00813CD7"/>
    <w:rsid w:val="00816330"/>
    <w:rsid w:val="00864785"/>
    <w:rsid w:val="008F3E19"/>
    <w:rsid w:val="00904813"/>
    <w:rsid w:val="00915369"/>
    <w:rsid w:val="00964A71"/>
    <w:rsid w:val="00972FB6"/>
    <w:rsid w:val="00A27CDB"/>
    <w:rsid w:val="00A51C24"/>
    <w:rsid w:val="00A90EE9"/>
    <w:rsid w:val="00AC5292"/>
    <w:rsid w:val="00AD063A"/>
    <w:rsid w:val="00B054FC"/>
    <w:rsid w:val="00B228A5"/>
    <w:rsid w:val="00B83376"/>
    <w:rsid w:val="00BD6076"/>
    <w:rsid w:val="00C738B8"/>
    <w:rsid w:val="00CA5B7E"/>
    <w:rsid w:val="00CD672B"/>
    <w:rsid w:val="00D07C9B"/>
    <w:rsid w:val="00D34056"/>
    <w:rsid w:val="00D621E1"/>
    <w:rsid w:val="00D876F8"/>
    <w:rsid w:val="00D94874"/>
    <w:rsid w:val="00DC59FD"/>
    <w:rsid w:val="00E430A2"/>
    <w:rsid w:val="00E53519"/>
    <w:rsid w:val="00E54EE2"/>
    <w:rsid w:val="00E629A8"/>
    <w:rsid w:val="00E758FD"/>
    <w:rsid w:val="00F542E4"/>
    <w:rsid w:val="00FF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0075"/>
  <w15:docId w15:val="{87F7F039-F516-4539-9610-5AA52FE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61FC"/>
    <w:pPr>
      <w:spacing w:after="0" w:line="240" w:lineRule="auto"/>
    </w:pPr>
    <w:rPr>
      <w:rFonts w:ascii="Consolas" w:eastAsia="Consolas" w:hAnsi="Consolas" w:cs="Consolas"/>
      <w:lang w:val="en-US"/>
    </w:rPr>
  </w:style>
  <w:style w:type="character" w:customStyle="1" w:styleId="a4">
    <w:name w:val="Без интервала Знак"/>
    <w:link w:val="a3"/>
    <w:uiPriority w:val="1"/>
    <w:rsid w:val="005B61FC"/>
    <w:rPr>
      <w:rFonts w:ascii="Consolas" w:eastAsia="Consolas" w:hAnsi="Consolas" w:cs="Consolas"/>
      <w:lang w:val="en-US"/>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3D268C"/>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6">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3D268C"/>
    <w:rPr>
      <w:rFonts w:ascii="Times New Roman" w:eastAsia="Times New Roman" w:hAnsi="Times New Roman" w:cs="Times New Roman"/>
      <w:sz w:val="24"/>
      <w:szCs w:val="24"/>
      <w:lang w:val="x-none" w:eastAsia="ar-SA"/>
    </w:rPr>
  </w:style>
  <w:style w:type="paragraph" w:styleId="a7">
    <w:name w:val="Balloon Text"/>
    <w:basedOn w:val="a"/>
    <w:link w:val="a8"/>
    <w:uiPriority w:val="99"/>
    <w:semiHidden/>
    <w:unhideWhenUsed/>
    <w:rsid w:val="00D07C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C9B"/>
    <w:rPr>
      <w:rFonts w:ascii="Tahoma" w:hAnsi="Tahoma" w:cs="Tahoma"/>
      <w:sz w:val="16"/>
      <w:szCs w:val="16"/>
    </w:rPr>
  </w:style>
  <w:style w:type="paragraph" w:styleId="a9">
    <w:name w:val="List Paragraph"/>
    <w:basedOn w:val="a"/>
    <w:uiPriority w:val="34"/>
    <w:qFormat/>
    <w:rsid w:val="001A0740"/>
    <w:pPr>
      <w:ind w:left="720"/>
      <w:contextualSpacing/>
    </w:pPr>
  </w:style>
  <w:style w:type="table" w:styleId="aa">
    <w:name w:val="Table Grid"/>
    <w:basedOn w:val="a1"/>
    <w:uiPriority w:val="59"/>
    <w:rsid w:val="00D3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0232E"/>
    <w:rPr>
      <w:color w:val="0000FF" w:themeColor="hyperlink"/>
      <w:u w:val="single"/>
    </w:rPr>
  </w:style>
  <w:style w:type="character" w:styleId="ac">
    <w:name w:val="Unresolved Mention"/>
    <w:basedOn w:val="a0"/>
    <w:uiPriority w:val="99"/>
    <w:semiHidden/>
    <w:unhideWhenUsed/>
    <w:rsid w:val="0010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635">
      <w:bodyDiv w:val="1"/>
      <w:marLeft w:val="0"/>
      <w:marRight w:val="0"/>
      <w:marTop w:val="0"/>
      <w:marBottom w:val="0"/>
      <w:divBdr>
        <w:top w:val="none" w:sz="0" w:space="0" w:color="auto"/>
        <w:left w:val="none" w:sz="0" w:space="0" w:color="auto"/>
        <w:bottom w:val="none" w:sz="0" w:space="0" w:color="auto"/>
        <w:right w:val="none" w:sz="0" w:space="0" w:color="auto"/>
      </w:divBdr>
    </w:div>
    <w:div w:id="185675410">
      <w:bodyDiv w:val="1"/>
      <w:marLeft w:val="0"/>
      <w:marRight w:val="0"/>
      <w:marTop w:val="0"/>
      <w:marBottom w:val="0"/>
      <w:divBdr>
        <w:top w:val="none" w:sz="0" w:space="0" w:color="auto"/>
        <w:left w:val="none" w:sz="0" w:space="0" w:color="auto"/>
        <w:bottom w:val="none" w:sz="0" w:space="0" w:color="auto"/>
        <w:right w:val="none" w:sz="0" w:space="0" w:color="auto"/>
      </w:divBdr>
    </w:div>
    <w:div w:id="265891625">
      <w:bodyDiv w:val="1"/>
      <w:marLeft w:val="0"/>
      <w:marRight w:val="0"/>
      <w:marTop w:val="0"/>
      <w:marBottom w:val="0"/>
      <w:divBdr>
        <w:top w:val="none" w:sz="0" w:space="0" w:color="auto"/>
        <w:left w:val="none" w:sz="0" w:space="0" w:color="auto"/>
        <w:bottom w:val="none" w:sz="0" w:space="0" w:color="auto"/>
        <w:right w:val="none" w:sz="0" w:space="0" w:color="auto"/>
      </w:divBdr>
    </w:div>
    <w:div w:id="1753963733">
      <w:bodyDiv w:val="1"/>
      <w:marLeft w:val="0"/>
      <w:marRight w:val="0"/>
      <w:marTop w:val="0"/>
      <w:marBottom w:val="0"/>
      <w:divBdr>
        <w:top w:val="none" w:sz="0" w:space="0" w:color="auto"/>
        <w:left w:val="none" w:sz="0" w:space="0" w:color="auto"/>
        <w:bottom w:val="none" w:sz="0" w:space="0" w:color="auto"/>
        <w:right w:val="none" w:sz="0" w:space="0" w:color="auto"/>
      </w:divBdr>
    </w:div>
    <w:div w:id="19276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rcid.org/my-orcid" TargetMode="External"/><Relationship Id="rId4" Type="http://schemas.openxmlformats.org/officeDocument/2006/relationships/webSettings" Target="webSettings.xml"/><Relationship Id="rId9" Type="http://schemas.openxmlformats.org/officeDocument/2006/relationships/hyperlink" Target="https://www.scopus.com/authid/detail.uri?authorId=57191875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GL-226</dc:creator>
  <cp:lastModifiedBy>User</cp:lastModifiedBy>
  <cp:revision>5</cp:revision>
  <cp:lastPrinted>2021-05-13T09:05:00Z</cp:lastPrinted>
  <dcterms:created xsi:type="dcterms:W3CDTF">2024-12-10T04:16:00Z</dcterms:created>
  <dcterms:modified xsi:type="dcterms:W3CDTF">2024-12-30T04:19:00Z</dcterms:modified>
</cp:coreProperties>
</file>