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7163" w14:textId="77777777" w:rsidR="00C62F7E" w:rsidRPr="00E1450C" w:rsidRDefault="00C62F7E" w:rsidP="00C62F7E">
      <w:pPr>
        <w:spacing w:after="0"/>
        <w:jc w:val="center"/>
        <w:rPr>
          <w:sz w:val="26"/>
          <w:szCs w:val="26"/>
          <w:lang w:val="ru-RU"/>
        </w:rPr>
      </w:pPr>
      <w:bookmarkStart w:id="0" w:name="z78"/>
      <w:r w:rsidRPr="00E1450C">
        <w:rPr>
          <w:color w:val="000000"/>
          <w:sz w:val="26"/>
          <w:szCs w:val="26"/>
          <w:lang w:val="ru-RU"/>
        </w:rPr>
        <w:t>Справка</w:t>
      </w:r>
    </w:p>
    <w:bookmarkEnd w:id="0"/>
    <w:p w14:paraId="1092B145" w14:textId="77777777" w:rsidR="00C87080" w:rsidRPr="00E1450C" w:rsidRDefault="00C62F7E" w:rsidP="00C62F7E">
      <w:pPr>
        <w:spacing w:after="0"/>
        <w:jc w:val="center"/>
        <w:rPr>
          <w:color w:val="000000"/>
          <w:sz w:val="26"/>
          <w:szCs w:val="26"/>
          <w:lang w:val="ru-RU"/>
        </w:rPr>
      </w:pPr>
      <w:r w:rsidRPr="00E1450C">
        <w:rPr>
          <w:color w:val="000000"/>
          <w:sz w:val="26"/>
          <w:szCs w:val="26"/>
          <w:lang w:val="ru-RU"/>
        </w:rPr>
        <w:t xml:space="preserve">о соискателе ученого звания ассоциированного профессора (доцента) </w:t>
      </w:r>
    </w:p>
    <w:p w14:paraId="38CFC707" w14:textId="77777777" w:rsidR="00663DA2" w:rsidRPr="00E1450C" w:rsidRDefault="00663DA2" w:rsidP="00663DA2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E1450C">
        <w:rPr>
          <w:sz w:val="26"/>
          <w:szCs w:val="26"/>
          <w:lang w:val="ru-RU" w:eastAsia="ru-RU"/>
        </w:rPr>
        <w:t xml:space="preserve">по научному направлению 10300 – Химические науки </w:t>
      </w:r>
    </w:p>
    <w:p w14:paraId="1E904DE8" w14:textId="0342E820" w:rsidR="00663DA2" w:rsidRPr="00E1450C" w:rsidRDefault="00663DA2" w:rsidP="00663DA2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E1450C">
        <w:rPr>
          <w:sz w:val="26"/>
          <w:szCs w:val="26"/>
          <w:lang w:val="ru-RU" w:eastAsia="ru-RU"/>
        </w:rPr>
        <w:t>(специальность 02.00.00 – Химия)</w:t>
      </w:r>
    </w:p>
    <w:p w14:paraId="166D9C67" w14:textId="77777777" w:rsidR="00C87080" w:rsidRPr="00C87080" w:rsidRDefault="00C87080" w:rsidP="00C62F7E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62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32"/>
        <w:gridCol w:w="4820"/>
      </w:tblGrid>
      <w:tr w:rsidR="005B3C1A" w:rsidRPr="00C62F7E" w14:paraId="3BCF3626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C60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C821" w14:textId="77777777" w:rsidR="00C62F7E" w:rsidRPr="00C62F7E" w:rsidRDefault="00C62F7E" w:rsidP="00C81D16">
            <w:pPr>
              <w:spacing w:after="0"/>
              <w:ind w:left="20" w:right="122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4094" w14:textId="73913B77" w:rsidR="00C62F7E" w:rsidRPr="00C62F7E" w:rsidRDefault="00663DA2" w:rsidP="00C81D1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Такибаева Алтынарай Темирбековна</w:t>
            </w:r>
          </w:p>
        </w:tc>
      </w:tr>
      <w:tr w:rsidR="005B3C1A" w:rsidRPr="00663C13" w14:paraId="1AD91C44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D151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FD40C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6BA62" w14:textId="4DE49762" w:rsidR="00C62F7E" w:rsidRPr="00FE7186" w:rsidRDefault="00663DA2" w:rsidP="00C81D16">
            <w:pPr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химических наук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 по специальности </w:t>
            </w:r>
            <w:r>
              <w:rPr>
                <w:sz w:val="24"/>
                <w:szCs w:val="24"/>
                <w:lang w:val="ru-RU"/>
              </w:rPr>
              <w:t>02.00.03</w:t>
            </w:r>
            <w:r w:rsidR="0084515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Органическая химия </w:t>
            </w:r>
            <w:r w:rsidR="00C62F7E" w:rsidRPr="002C2226">
              <w:rPr>
                <w:sz w:val="24"/>
                <w:szCs w:val="24"/>
                <w:lang w:val="ru-RU"/>
              </w:rPr>
              <w:t>(</w:t>
            </w:r>
            <w:r w:rsidR="00D84E53">
              <w:rPr>
                <w:sz w:val="24"/>
                <w:szCs w:val="24"/>
                <w:lang w:val="ru-RU"/>
              </w:rPr>
              <w:t>Решение Комитета по надзору и аттестации в сфере образования и науки МОН РК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26 апреля 2007 г</w:t>
            </w:r>
            <w:r w:rsidR="00D84E53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протокол №4</w:t>
            </w:r>
            <w:r w:rsidR="003724FE">
              <w:rPr>
                <w:sz w:val="24"/>
                <w:szCs w:val="24"/>
                <w:lang w:val="ru-RU"/>
              </w:rPr>
              <w:t>)</w:t>
            </w:r>
            <w:r w:rsidR="00D84E53">
              <w:rPr>
                <w:sz w:val="24"/>
                <w:szCs w:val="24"/>
                <w:lang w:val="ru-RU"/>
              </w:rPr>
              <w:t xml:space="preserve">, диплом </w:t>
            </w:r>
            <w:r w:rsidR="00D84E53">
              <w:rPr>
                <w:color w:val="000000"/>
                <w:sz w:val="24"/>
                <w:szCs w:val="24"/>
                <w:lang w:val="kk-KZ" w:eastAsia="ru-RU"/>
              </w:rPr>
              <w:t>ҒК</w:t>
            </w:r>
            <w:r w:rsidR="00D84E53">
              <w:rPr>
                <w:sz w:val="24"/>
                <w:szCs w:val="24"/>
                <w:lang w:val="ru-RU"/>
              </w:rPr>
              <w:t xml:space="preserve"> № 0002489</w:t>
            </w:r>
            <w:r w:rsidR="008D44FC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6D276E0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E2E4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31265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7F0B" w14:textId="70467E27" w:rsidR="00C62F7E" w:rsidRPr="002C2226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3349A829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43897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BC80E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9AB4" w14:textId="78E47AC3" w:rsidR="00C62F7E" w:rsidRPr="00C62F7E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663C13" w14:paraId="6F02A5B1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EC49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799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9F14" w14:textId="08C67AFB" w:rsidR="00C62F7E" w:rsidRPr="006856C3" w:rsidRDefault="003724FE" w:rsidP="00C81D16">
            <w:pPr>
              <w:pStyle w:val="a3"/>
              <w:tabs>
                <w:tab w:val="left" w:pos="280"/>
                <w:tab w:val="left" w:pos="401"/>
              </w:tabs>
              <w:spacing w:after="0"/>
              <w:ind w:left="118" w:righ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63DA2">
              <w:rPr>
                <w:sz w:val="24"/>
                <w:szCs w:val="24"/>
                <w:lang w:val="ru-RU"/>
              </w:rPr>
              <w:t>аведующая кафедрой химии и химических технологий</w:t>
            </w:r>
            <w:r w:rsidR="004C0971" w:rsidRPr="006856C3">
              <w:rPr>
                <w:sz w:val="24"/>
                <w:szCs w:val="24"/>
                <w:lang w:val="ru-RU"/>
              </w:rPr>
              <w:t xml:space="preserve"> (</w:t>
            </w:r>
            <w:r w:rsidR="00E80544" w:rsidRPr="0041183F">
              <w:rPr>
                <w:sz w:val="24"/>
                <w:szCs w:val="24"/>
                <w:lang w:val="ru-RU"/>
              </w:rPr>
              <w:t xml:space="preserve">приказ № </w:t>
            </w:r>
            <w:r w:rsidR="0041183F" w:rsidRPr="0041183F">
              <w:rPr>
                <w:sz w:val="24"/>
                <w:szCs w:val="24"/>
                <w:lang w:val="ru-RU"/>
              </w:rPr>
              <w:t xml:space="preserve">942/1 </w:t>
            </w:r>
            <w:r w:rsidR="00E80544" w:rsidRPr="0041183F">
              <w:rPr>
                <w:sz w:val="24"/>
                <w:szCs w:val="24"/>
                <w:lang w:val="ru-RU"/>
              </w:rPr>
              <w:t>от 01.</w:t>
            </w:r>
            <w:r w:rsidR="0041183F" w:rsidRPr="0041183F">
              <w:rPr>
                <w:sz w:val="24"/>
                <w:szCs w:val="24"/>
                <w:lang w:val="ru-RU"/>
              </w:rPr>
              <w:t>10</w:t>
            </w:r>
            <w:r w:rsidR="00E80544" w:rsidRPr="0041183F">
              <w:rPr>
                <w:sz w:val="24"/>
                <w:szCs w:val="24"/>
                <w:lang w:val="ru-RU"/>
              </w:rPr>
              <w:t>.20</w:t>
            </w:r>
            <w:r w:rsidR="0041183F" w:rsidRPr="0041183F">
              <w:rPr>
                <w:sz w:val="24"/>
                <w:szCs w:val="24"/>
                <w:lang w:val="ru-RU"/>
              </w:rPr>
              <w:t>19</w:t>
            </w:r>
            <w:r w:rsidR="008D44FC">
              <w:rPr>
                <w:sz w:val="24"/>
                <w:szCs w:val="24"/>
                <w:lang w:val="ru-RU"/>
              </w:rPr>
              <w:t> </w:t>
            </w:r>
            <w:r w:rsidR="00E80544" w:rsidRPr="0041183F">
              <w:rPr>
                <w:sz w:val="24"/>
                <w:szCs w:val="24"/>
                <w:lang w:val="ru-RU"/>
              </w:rPr>
              <w:t>г.)</w:t>
            </w:r>
            <w:r w:rsidR="00FC0B56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663C13" w14:paraId="141D20C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B78ED" w14:textId="77777777" w:rsidR="00C62F7E" w:rsidRPr="00763772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AFF3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39D3" w14:textId="3BDFE907" w:rsidR="00C62F7E" w:rsidRPr="007D472C" w:rsidRDefault="00336362" w:rsidP="00C81D16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D472C">
              <w:rPr>
                <w:color w:val="000000"/>
                <w:sz w:val="24"/>
                <w:szCs w:val="24"/>
                <w:lang w:val="kk-KZ" w:eastAsia="ru-RU"/>
              </w:rPr>
              <w:t xml:space="preserve">Общий педагогический стаж </w:t>
            </w:r>
            <w:r w:rsidR="004C0971" w:rsidRPr="007D472C">
              <w:rPr>
                <w:color w:val="000000"/>
                <w:sz w:val="24"/>
                <w:szCs w:val="24"/>
                <w:lang w:val="ru-RU"/>
              </w:rPr>
              <w:t>1</w:t>
            </w:r>
            <w:r w:rsidR="007218D2" w:rsidRPr="007D472C">
              <w:rPr>
                <w:color w:val="000000"/>
                <w:sz w:val="24"/>
                <w:szCs w:val="24"/>
                <w:lang w:val="ru-RU"/>
              </w:rPr>
              <w:t>9</w:t>
            </w:r>
            <w:r w:rsidR="004C0971" w:rsidRPr="007D472C">
              <w:rPr>
                <w:color w:val="000000"/>
                <w:sz w:val="24"/>
                <w:szCs w:val="24"/>
                <w:lang w:val="ru-RU"/>
              </w:rPr>
              <w:t xml:space="preserve"> лет </w:t>
            </w:r>
            <w:r w:rsidR="007218D2" w:rsidRPr="007D472C">
              <w:rPr>
                <w:color w:val="000000"/>
                <w:sz w:val="24"/>
                <w:szCs w:val="24"/>
                <w:lang w:val="ru-RU"/>
              </w:rPr>
              <w:t>1</w:t>
            </w:r>
            <w:r w:rsidR="004C0971" w:rsidRPr="007D472C">
              <w:rPr>
                <w:color w:val="000000"/>
                <w:sz w:val="24"/>
                <w:szCs w:val="24"/>
                <w:lang w:val="ru-RU"/>
              </w:rPr>
              <w:t xml:space="preserve"> месяц, в том числе в</w:t>
            </w:r>
            <w:r w:rsidR="00DF0C70" w:rsidRPr="007D472C">
              <w:rPr>
                <w:color w:val="000000"/>
                <w:sz w:val="24"/>
                <w:szCs w:val="24"/>
                <w:lang w:val="ru-RU"/>
              </w:rPr>
              <w:t xml:space="preserve"> должности </w:t>
            </w:r>
            <w:r w:rsidRPr="007D472C">
              <w:rPr>
                <w:color w:val="000000"/>
                <w:sz w:val="24"/>
                <w:szCs w:val="24"/>
                <w:lang w:val="ru-RU"/>
              </w:rPr>
              <w:t xml:space="preserve">доцента – 4 года 6 месяцев, </w:t>
            </w:r>
            <w:r w:rsidR="00A511F4" w:rsidRPr="007D472C">
              <w:rPr>
                <w:sz w:val="24"/>
                <w:szCs w:val="24"/>
                <w:lang w:val="ru-RU"/>
              </w:rPr>
              <w:t>заведующего</w:t>
            </w:r>
            <w:r w:rsidR="006856C3" w:rsidRPr="007D472C">
              <w:rPr>
                <w:sz w:val="24"/>
                <w:szCs w:val="24"/>
                <w:lang w:val="ru-RU"/>
              </w:rPr>
              <w:t xml:space="preserve"> кафедр</w:t>
            </w:r>
            <w:r w:rsidR="00A511F4" w:rsidRPr="007D472C">
              <w:rPr>
                <w:sz w:val="24"/>
                <w:szCs w:val="24"/>
                <w:lang w:val="ru-RU"/>
              </w:rPr>
              <w:t>ой</w:t>
            </w:r>
            <w:r w:rsidR="006856C3" w:rsidRPr="007D472C">
              <w:rPr>
                <w:sz w:val="24"/>
                <w:szCs w:val="24"/>
                <w:lang w:val="ru-RU"/>
              </w:rPr>
              <w:t xml:space="preserve"> </w:t>
            </w:r>
            <w:r w:rsidR="00EF148E" w:rsidRPr="007D472C">
              <w:rPr>
                <w:color w:val="000000"/>
                <w:sz w:val="24"/>
                <w:szCs w:val="24"/>
                <w:lang w:val="ru-RU"/>
              </w:rPr>
              <w:t>–</w:t>
            </w:r>
            <w:r w:rsidR="00B41407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1183F" w:rsidRPr="007D472C">
              <w:rPr>
                <w:color w:val="000000"/>
                <w:sz w:val="24"/>
                <w:szCs w:val="24"/>
                <w:lang w:val="ru-RU"/>
              </w:rPr>
              <w:t>3</w:t>
            </w:r>
            <w:r w:rsidR="00DF0C70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856C3" w:rsidRPr="007D472C"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B41407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856C3" w:rsidRPr="007D472C">
              <w:rPr>
                <w:sz w:val="24"/>
                <w:szCs w:val="24"/>
                <w:lang w:val="ru-RU"/>
              </w:rPr>
              <w:t>9</w:t>
            </w:r>
            <w:r w:rsidR="00E52BA3" w:rsidRPr="007D472C">
              <w:rPr>
                <w:sz w:val="24"/>
                <w:szCs w:val="24"/>
                <w:lang w:val="ru-RU"/>
              </w:rPr>
              <w:t> </w:t>
            </w:r>
            <w:r w:rsidR="00B41407" w:rsidRPr="007D472C">
              <w:rPr>
                <w:sz w:val="24"/>
                <w:szCs w:val="24"/>
                <w:lang w:val="ru-RU"/>
              </w:rPr>
              <w:t>месяцев</w:t>
            </w:r>
            <w:r w:rsidR="008D44FC" w:rsidRPr="007D472C">
              <w:rPr>
                <w:color w:val="000000"/>
                <w:sz w:val="24"/>
                <w:szCs w:val="24"/>
                <w:lang w:val="ru-RU"/>
              </w:rPr>
              <w:t>.</w:t>
            </w:r>
            <w:r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663C13" w14:paraId="21651FD7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E626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2F96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792E1B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4C97" w14:textId="05B4D987" w:rsidR="00C62F7E" w:rsidRPr="007D472C" w:rsidRDefault="00C62F7E" w:rsidP="00276D35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Всего</w:t>
            </w:r>
            <w:r w:rsidR="003A7AA7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184302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5</w:t>
            </w:r>
            <w:r w:rsidR="00BD67D4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9</w:t>
            </w:r>
            <w:r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6D65B4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 том числе 30, </w:t>
            </w:r>
            <w:r w:rsidR="00276D35" w:rsidRPr="007D472C">
              <w:rPr>
                <w:color w:val="000000"/>
                <w:sz w:val="24"/>
                <w:szCs w:val="24"/>
                <w:lang w:val="ru-RU"/>
              </w:rPr>
              <w:t>в изданиях, рекомендуемых уполномоченным органом</w:t>
            </w:r>
            <w:r w:rsidR="004D6DEC">
              <w:rPr>
                <w:color w:val="000000"/>
                <w:sz w:val="24"/>
                <w:szCs w:val="24"/>
                <w:lang w:val="ru-RU"/>
              </w:rPr>
              <w:t>;</w:t>
            </w:r>
            <w:r w:rsidR="00A136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9773C" w:rsidRPr="00E9773C">
              <w:rPr>
                <w:color w:val="000000"/>
                <w:sz w:val="24"/>
                <w:szCs w:val="24"/>
                <w:lang w:val="ru-RU"/>
              </w:rPr>
              <w:t>27</w:t>
            </w:r>
            <w:r w:rsidR="00A13685">
              <w:rPr>
                <w:color w:val="000000"/>
                <w:sz w:val="24"/>
                <w:szCs w:val="24"/>
                <w:lang w:val="ru-RU"/>
              </w:rPr>
              <w:t xml:space="preserve"> –</w:t>
            </w:r>
            <w:r w:rsidR="00276D3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научных 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журналах</w:t>
            </w:r>
            <w:r w:rsidR="00B41407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, входящих 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 баз</w:t>
            </w:r>
            <w:r w:rsid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ы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компании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Clarivate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Analytics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(Кларивэйт Аналитикс) (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Web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of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Science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Core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Collection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Clarivate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</w:rPr>
              <w:t>Analytics</w:t>
            </w:r>
            <w:r w:rsidR="00276D35" w:rsidRP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(Вэб оф Сайнс Кор Коллекшн, Кларивэйт Аналитикс))</w:t>
            </w:r>
            <w:r w:rsidR="004D6DE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="00276D3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9773C" w:rsidRPr="00E9773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1</w:t>
            </w:r>
            <w:r w:rsidR="00663C13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3</w:t>
            </w:r>
            <w:bookmarkStart w:id="1" w:name="_GoBack"/>
            <w:bookmarkEnd w:id="1"/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</w:rPr>
              <w:t>Scopus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(Скопус)</w:t>
            </w:r>
            <w:r w:rsidR="00DF5F7F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DF5F7F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44665" w:rsidRPr="007D472C">
              <w:rPr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r w:rsidR="003724FE" w:rsidRPr="007D472C">
              <w:rPr>
                <w:color w:val="000000"/>
                <w:sz w:val="24"/>
                <w:szCs w:val="24"/>
                <w:lang w:val="ru-RU"/>
              </w:rPr>
              <w:t>2</w:t>
            </w:r>
            <w:r w:rsidR="00844665" w:rsidRPr="007D472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92356" w:rsidRPr="007D472C">
              <w:rPr>
                <w:color w:val="000000"/>
                <w:sz w:val="24"/>
                <w:szCs w:val="24"/>
                <w:lang w:val="ru-RU"/>
              </w:rPr>
              <w:t>с</w:t>
            </w:r>
            <w:r w:rsidR="00A931D6">
              <w:rPr>
                <w:color w:val="000000"/>
                <w:sz w:val="24"/>
                <w:szCs w:val="24"/>
                <w:lang w:val="ru-RU"/>
              </w:rPr>
              <w:t> </w:t>
            </w:r>
            <w:r w:rsidR="00E92356" w:rsidRPr="007D472C">
              <w:rPr>
                <w:color w:val="000000"/>
                <w:sz w:val="24"/>
                <w:szCs w:val="24"/>
                <w:lang w:val="ru-RU"/>
              </w:rPr>
              <w:t xml:space="preserve">процентилем выше </w:t>
            </w:r>
            <w:r w:rsidR="00D468A5">
              <w:rPr>
                <w:color w:val="000000"/>
                <w:sz w:val="24"/>
                <w:szCs w:val="24"/>
                <w:lang w:val="ru-RU"/>
              </w:rPr>
              <w:t>35</w:t>
            </w:r>
            <w:r w:rsidR="00BE27BC">
              <w:rPr>
                <w:color w:val="000000"/>
                <w:sz w:val="24"/>
                <w:szCs w:val="24"/>
                <w:lang w:val="ru-RU"/>
              </w:rPr>
              <w:t>;</w:t>
            </w:r>
            <w:r w:rsidR="00A4514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E58C5">
              <w:rPr>
                <w:sz w:val="24"/>
                <w:szCs w:val="24"/>
                <w:lang w:val="ru-RU" w:eastAsia="ru-RU"/>
              </w:rPr>
              <w:t>2</w:t>
            </w:r>
            <w:r w:rsidR="00AF715B" w:rsidRPr="007D472C">
              <w:rPr>
                <w:sz w:val="24"/>
                <w:szCs w:val="24"/>
                <w:lang w:val="kk-KZ" w:eastAsia="ru-RU"/>
              </w:rPr>
              <w:t xml:space="preserve"> патента из перечня издательства </w:t>
            </w:r>
            <w:r w:rsidR="00AF715B" w:rsidRPr="007D472C">
              <w:rPr>
                <w:sz w:val="24"/>
                <w:szCs w:val="24"/>
                <w:lang w:eastAsia="ru-RU"/>
              </w:rPr>
              <w:t>TR</w:t>
            </w:r>
            <w:r w:rsidR="00AF715B" w:rsidRPr="007D472C">
              <w:rPr>
                <w:sz w:val="24"/>
                <w:szCs w:val="24"/>
                <w:lang w:val="ru-RU" w:eastAsia="ru-RU"/>
              </w:rPr>
              <w:t xml:space="preserve"> </w:t>
            </w:r>
            <w:r w:rsidR="00AF715B" w:rsidRPr="007D472C">
              <w:rPr>
                <w:sz w:val="24"/>
                <w:szCs w:val="24"/>
                <w:lang w:val="kk-KZ" w:eastAsia="ru-RU"/>
              </w:rPr>
              <w:t>и</w:t>
            </w:r>
            <w:r w:rsidR="00AF715B" w:rsidRPr="007D472C">
              <w:rPr>
                <w:sz w:val="24"/>
                <w:szCs w:val="24"/>
                <w:lang w:val="ru-RU" w:eastAsia="ru-RU"/>
              </w:rPr>
              <w:t xml:space="preserve"> </w:t>
            </w:r>
            <w:r w:rsidR="00AF715B" w:rsidRPr="007D472C">
              <w:rPr>
                <w:sz w:val="24"/>
                <w:szCs w:val="24"/>
                <w:lang w:eastAsia="ru-RU"/>
              </w:rPr>
              <w:t>Sc</w:t>
            </w:r>
            <w:r w:rsidR="00AF715B" w:rsidRPr="007D472C">
              <w:rPr>
                <w:sz w:val="24"/>
                <w:szCs w:val="24"/>
                <w:lang w:val="ru-RU" w:eastAsia="ru-RU"/>
              </w:rPr>
              <w:t xml:space="preserve"> </w:t>
            </w:r>
            <w:r w:rsidR="00AF715B" w:rsidRPr="007D472C">
              <w:rPr>
                <w:sz w:val="24"/>
                <w:szCs w:val="24"/>
                <w:lang w:val="kk-KZ" w:eastAsia="ru-RU"/>
              </w:rPr>
              <w:t>вошли в список Derwent Innovations Index.</w:t>
            </w:r>
          </w:p>
        </w:tc>
      </w:tr>
      <w:tr w:rsidR="005B3C1A" w:rsidRPr="00663C13" w14:paraId="5B807279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32C8F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13F4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F5D1" w14:textId="14372703" w:rsidR="00E92356" w:rsidRPr="00360265" w:rsidRDefault="00E92356" w:rsidP="00C81D16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 w:rsidRPr="00360265">
              <w:rPr>
                <w:sz w:val="24"/>
                <w:szCs w:val="24"/>
                <w:lang w:val="ru-RU"/>
              </w:rPr>
              <w:t>Единолично издан</w:t>
            </w:r>
            <w:r w:rsidR="00B41407" w:rsidRPr="00360265">
              <w:rPr>
                <w:sz w:val="24"/>
                <w:szCs w:val="24"/>
                <w:lang w:val="ru-RU"/>
              </w:rPr>
              <w:t>о</w:t>
            </w:r>
            <w:r w:rsidR="00990E8E" w:rsidRPr="00360265">
              <w:rPr>
                <w:sz w:val="24"/>
                <w:szCs w:val="24"/>
                <w:lang w:val="ru-RU"/>
              </w:rPr>
              <w:t>:</w:t>
            </w:r>
            <w:r w:rsidRPr="00360265">
              <w:rPr>
                <w:sz w:val="24"/>
                <w:szCs w:val="24"/>
                <w:lang w:val="ru-RU"/>
              </w:rPr>
              <w:t xml:space="preserve"> </w:t>
            </w:r>
            <w:r w:rsidR="00382622" w:rsidRPr="00360265">
              <w:rPr>
                <w:sz w:val="24"/>
                <w:szCs w:val="24"/>
                <w:lang w:val="ru-RU"/>
              </w:rPr>
              <w:t>2</w:t>
            </w:r>
            <w:r w:rsidRPr="00360265">
              <w:rPr>
                <w:sz w:val="24"/>
                <w:szCs w:val="24"/>
                <w:lang w:val="ru-RU"/>
              </w:rPr>
              <w:t xml:space="preserve"> монографи</w:t>
            </w:r>
            <w:r w:rsidR="00382622" w:rsidRPr="00360265">
              <w:rPr>
                <w:sz w:val="24"/>
                <w:szCs w:val="24"/>
                <w:lang w:val="ru-RU"/>
              </w:rPr>
              <w:t>и</w:t>
            </w:r>
            <w:r w:rsidRPr="00360265">
              <w:rPr>
                <w:sz w:val="24"/>
                <w:szCs w:val="24"/>
                <w:lang w:val="ru-RU"/>
              </w:rPr>
              <w:t xml:space="preserve"> в 202</w:t>
            </w:r>
            <w:r w:rsidR="00DE1C91" w:rsidRPr="00360265">
              <w:rPr>
                <w:sz w:val="24"/>
                <w:szCs w:val="24"/>
                <w:lang w:val="ru-RU"/>
              </w:rPr>
              <w:t>3</w:t>
            </w:r>
            <w:r w:rsidR="00382622" w:rsidRPr="00360265">
              <w:rPr>
                <w:sz w:val="24"/>
                <w:szCs w:val="24"/>
                <w:lang w:val="ru-RU"/>
              </w:rPr>
              <w:t> </w:t>
            </w:r>
            <w:r w:rsidRPr="00360265">
              <w:rPr>
                <w:sz w:val="24"/>
                <w:szCs w:val="24"/>
                <w:lang w:val="ru-RU"/>
              </w:rPr>
              <w:t>г.</w:t>
            </w:r>
            <w:r w:rsidR="007F2F12" w:rsidRPr="00360265">
              <w:rPr>
                <w:sz w:val="24"/>
                <w:szCs w:val="24"/>
                <w:lang w:val="ru-RU"/>
              </w:rPr>
              <w:t>, рекомендованн</w:t>
            </w:r>
            <w:r w:rsidR="00D30826" w:rsidRPr="00360265">
              <w:rPr>
                <w:sz w:val="24"/>
                <w:szCs w:val="24"/>
                <w:lang w:val="ru-RU"/>
              </w:rPr>
              <w:t xml:space="preserve">ые </w:t>
            </w:r>
            <w:r w:rsidR="007F2F12" w:rsidRPr="00360265">
              <w:rPr>
                <w:sz w:val="24"/>
                <w:szCs w:val="24"/>
                <w:lang w:val="ru-RU"/>
              </w:rPr>
              <w:t>ученым советом КарТУ</w:t>
            </w:r>
            <w:r w:rsidR="00DE1C91" w:rsidRPr="00360265">
              <w:rPr>
                <w:sz w:val="24"/>
                <w:szCs w:val="24"/>
                <w:lang w:val="ru-RU"/>
              </w:rPr>
              <w:t xml:space="preserve"> имени Абылкаса Сагинова</w:t>
            </w:r>
            <w:r w:rsidR="00E92CAA" w:rsidRPr="00360265">
              <w:rPr>
                <w:sz w:val="24"/>
                <w:szCs w:val="24"/>
                <w:lang w:val="ru-RU"/>
              </w:rPr>
              <w:t>, 1 монография, опубликованная издательством LAMBERT.</w:t>
            </w:r>
          </w:p>
          <w:p w14:paraId="24549262" w14:textId="3A28BE03" w:rsidR="00B514E1" w:rsidRPr="00082B7E" w:rsidRDefault="00E92356" w:rsidP="00C81D16">
            <w:pPr>
              <w:spacing w:after="0"/>
              <w:ind w:left="118" w:right="15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В соавторстве изданы: </w:t>
            </w:r>
            <w:r w:rsidR="00382622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монографи</w:t>
            </w:r>
            <w:r w:rsidR="00C827C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й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360265">
              <w:rPr>
                <w:sz w:val="24"/>
                <w:szCs w:val="24"/>
                <w:lang w:val="ru-RU"/>
              </w:rPr>
              <w:t xml:space="preserve"> рекомендованн</w:t>
            </w:r>
            <w:r w:rsidR="00382622" w:rsidRPr="00360265">
              <w:rPr>
                <w:sz w:val="24"/>
                <w:szCs w:val="24"/>
                <w:lang w:val="ru-RU"/>
              </w:rPr>
              <w:t>ые</w:t>
            </w:r>
            <w:r w:rsidR="00353BA7" w:rsidRPr="00360265">
              <w:rPr>
                <w:sz w:val="24"/>
                <w:szCs w:val="24"/>
                <w:lang w:val="ru-RU"/>
              </w:rPr>
              <w:t xml:space="preserve"> научно-техническим</w:t>
            </w:r>
            <w:r w:rsidRPr="00360265">
              <w:rPr>
                <w:sz w:val="24"/>
                <w:szCs w:val="24"/>
                <w:lang w:val="ru-RU"/>
              </w:rPr>
              <w:t xml:space="preserve"> советом КарТУ, </w:t>
            </w:r>
            <w:r w:rsidR="00382622" w:rsidRPr="00360265">
              <w:rPr>
                <w:sz w:val="24"/>
                <w:szCs w:val="24"/>
                <w:lang w:val="ru-RU"/>
              </w:rPr>
              <w:t xml:space="preserve">в том числе </w:t>
            </w:r>
            <w:r w:rsidR="00353BA7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2 монографии, опубликованные издательством LAMBERT</w:t>
            </w:r>
            <w:r w:rsidR="00C827C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="007D670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CF7F7C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3</w:t>
            </w:r>
            <w:r w:rsidR="003724FE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 </w:t>
            </w:r>
            <w:r w:rsidR="007D670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монографии,</w:t>
            </w:r>
            <w:r w:rsidR="00E1450C">
              <w:rPr>
                <w:sz w:val="24"/>
                <w:szCs w:val="24"/>
                <w:shd w:val="clear" w:color="auto" w:fill="FFFFFF" w:themeFill="background1"/>
                <w:lang w:val="ru-RU"/>
              </w:rPr>
              <w:t> </w:t>
            </w:r>
            <w:r w:rsidR="007D670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опубликованные </w:t>
            </w:r>
            <w:r w:rsidR="007D670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издательством</w:t>
            </w:r>
            <w:r w:rsidR="007D6703" w:rsidRPr="00360265">
              <w:rPr>
                <w:sz w:val="24"/>
                <w:szCs w:val="24"/>
                <w:lang w:val="ru-RU"/>
              </w:rPr>
              <w:t xml:space="preserve"> </w:t>
            </w:r>
            <w:r w:rsidR="007D6703" w:rsidRPr="00360265">
              <w:rPr>
                <w:sz w:val="24"/>
                <w:szCs w:val="24"/>
                <w:lang w:val="kk-KZ"/>
              </w:rPr>
              <w:t>Warsaw</w:t>
            </w:r>
            <w:r w:rsidR="007D6703" w:rsidRPr="00360265">
              <w:rPr>
                <w:sz w:val="24"/>
                <w:szCs w:val="24"/>
                <w:lang w:val="ru-RU"/>
              </w:rPr>
              <w:t xml:space="preserve">: </w:t>
            </w:r>
            <w:r w:rsidR="007D6703" w:rsidRPr="00360265">
              <w:rPr>
                <w:sz w:val="24"/>
                <w:szCs w:val="24"/>
                <w:lang w:val="kk-KZ"/>
              </w:rPr>
              <w:t>iScience</w:t>
            </w:r>
            <w:r w:rsidR="003724FE" w:rsidRPr="00360265">
              <w:rPr>
                <w:sz w:val="24"/>
                <w:szCs w:val="24"/>
                <w:lang w:val="kk-KZ"/>
              </w:rPr>
              <w:t xml:space="preserve"> </w:t>
            </w:r>
            <w:r w:rsidR="00E16823" w:rsidRPr="00360265">
              <w:rPr>
                <w:sz w:val="24"/>
                <w:szCs w:val="24"/>
                <w:lang w:val="kk-KZ"/>
              </w:rPr>
              <w:t>Sp. z</w:t>
            </w:r>
            <w:r w:rsidR="007D6703" w:rsidRPr="00360265">
              <w:rPr>
                <w:sz w:val="24"/>
                <w:szCs w:val="24"/>
                <w:lang w:val="kk-KZ"/>
              </w:rPr>
              <w:t xml:space="preserve"> o. o.</w:t>
            </w:r>
            <w:r w:rsidR="00382622" w:rsidRPr="00360265">
              <w:rPr>
                <w:sz w:val="24"/>
                <w:szCs w:val="24"/>
                <w:lang w:val="kk-KZ"/>
              </w:rPr>
              <w:t>;</w:t>
            </w:r>
            <w:r w:rsidR="00353BA7" w:rsidRPr="00360265">
              <w:rPr>
                <w:sz w:val="24"/>
                <w:szCs w:val="24"/>
                <w:lang w:val="ru-RU"/>
              </w:rPr>
              <w:t xml:space="preserve"> </w:t>
            </w:r>
            <w:r w:rsidR="006D65B4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1</w:t>
            </w:r>
            <w:r w:rsidR="005F4D74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9</w:t>
            </w:r>
            <w:r w:rsidR="003724FE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 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учебн</w:t>
            </w:r>
            <w:r w:rsidR="004B46C0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ых</w:t>
            </w:r>
            <w:r w:rsidR="006D65B4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пособи</w:t>
            </w:r>
            <w:r w:rsidR="004B46C0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й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, рекомендованн</w:t>
            </w:r>
            <w:r w:rsidR="004B46C0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ых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ученым советом КарТУ</w:t>
            </w:r>
            <w:r w:rsidR="008478AA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имени Абылкаса Сагинова</w:t>
            </w:r>
            <w:r w:rsidR="008D44FC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</w:p>
        </w:tc>
      </w:tr>
      <w:tr w:rsidR="005B3C1A" w:rsidRPr="00C62F7E" w14:paraId="69CCFA97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60A0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BDB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8B97" w14:textId="4F291FF5" w:rsidR="00C62F7E" w:rsidRPr="00C62F7E" w:rsidRDefault="00E92356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07EFBF5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71C8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FA52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451E7B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EE95" w14:textId="77777777" w:rsidR="00C62F7E" w:rsidRPr="00B41407" w:rsidRDefault="00B41407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344505DA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B6391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5CA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8974" w14:textId="77BBD0B1" w:rsidR="00C62F7E" w:rsidRPr="00C62F7E" w:rsidRDefault="005B3C1A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663C13" w14:paraId="63C5C7AC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E4673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83D7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80EC" w14:textId="6A694E86" w:rsidR="00B77921" w:rsidRPr="00B13713" w:rsidRDefault="00B77921" w:rsidP="002D6FCE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409" w:right="125" w:hanging="283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B13713">
              <w:rPr>
                <w:color w:val="000000"/>
                <w:sz w:val="24"/>
                <w:szCs w:val="24"/>
                <w:lang w:val="ru-RU" w:eastAsia="ru-RU"/>
              </w:rPr>
              <w:t>Член Республиканского учебно-методического совета</w:t>
            </w:r>
            <w:r w:rsidRPr="00B13713">
              <w:rPr>
                <w:color w:val="000000"/>
                <w:sz w:val="24"/>
                <w:szCs w:val="24"/>
                <w:lang w:val="kk-KZ" w:eastAsia="ru-RU"/>
              </w:rPr>
              <w:t xml:space="preserve"> по направлению «Х</w:t>
            </w:r>
            <w:r w:rsidRPr="00B13713">
              <w:rPr>
                <w:sz w:val="24"/>
                <w:szCs w:val="24"/>
                <w:lang w:val="ru-RU"/>
              </w:rPr>
              <w:t>имическая инженерия и процессы</w:t>
            </w:r>
            <w:r w:rsidRPr="00B13713">
              <w:rPr>
                <w:color w:val="000000"/>
                <w:sz w:val="24"/>
                <w:szCs w:val="24"/>
                <w:lang w:val="kk-KZ" w:eastAsia="ru-RU"/>
              </w:rPr>
              <w:t>» НАО "</w:t>
            </w:r>
            <w:r w:rsidRPr="00B13713">
              <w:rPr>
                <w:sz w:val="24"/>
                <w:szCs w:val="24"/>
                <w:lang w:val="ru-RU"/>
              </w:rPr>
              <w:t>Южно-Казахстанский университет им. М. Ауэзова</w:t>
            </w:r>
            <w:r w:rsidRPr="00B13713">
              <w:rPr>
                <w:color w:val="000000"/>
                <w:sz w:val="24"/>
                <w:szCs w:val="24"/>
                <w:lang w:val="kk-KZ" w:eastAsia="ru-RU"/>
              </w:rPr>
              <w:t>";</w:t>
            </w:r>
          </w:p>
          <w:p w14:paraId="0F465869" w14:textId="480C7A99" w:rsidR="00F94910" w:rsidRPr="00B13713" w:rsidRDefault="00F94910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 w:rsidRPr="00B13713">
              <w:rPr>
                <w:sz w:val="24"/>
                <w:szCs w:val="24"/>
                <w:lang w:val="ru-RU"/>
              </w:rPr>
              <w:t>Исполнитель проекта «</w:t>
            </w:r>
            <w:r w:rsidRPr="003D54C2">
              <w:rPr>
                <w:sz w:val="24"/>
                <w:szCs w:val="24"/>
                <w:lang w:val="ru-RU"/>
              </w:rPr>
              <w:t>Физико-химические основы получения наноструктурированных пеностекло</w:t>
            </w:r>
            <w:r w:rsidR="00B626AB">
              <w:rPr>
                <w:sz w:val="24"/>
                <w:szCs w:val="24"/>
                <w:lang w:val="ru-RU"/>
              </w:rPr>
              <w:t>–</w:t>
            </w:r>
            <w:r w:rsidRPr="003D54C2">
              <w:rPr>
                <w:sz w:val="24"/>
                <w:szCs w:val="24"/>
                <w:lang w:val="ru-RU"/>
              </w:rPr>
              <w:t>кристаллических тепло</w:t>
            </w:r>
            <w:r w:rsidR="0037510E" w:rsidRPr="003D54C2">
              <w:rPr>
                <w:sz w:val="24"/>
                <w:szCs w:val="24"/>
                <w:lang w:val="ru-RU"/>
              </w:rPr>
              <w:t>изоляционных материалов на основе местных техногенных отходов</w:t>
            </w:r>
            <w:r w:rsidRPr="00B13713">
              <w:rPr>
                <w:sz w:val="24"/>
                <w:szCs w:val="24"/>
                <w:lang w:val="ru-RU"/>
              </w:rPr>
              <w:t>» согласно Договора №</w:t>
            </w:r>
            <w:r w:rsidR="0037510E" w:rsidRPr="00B13713">
              <w:rPr>
                <w:sz w:val="24"/>
                <w:szCs w:val="24"/>
                <w:lang w:val="ru-RU"/>
              </w:rPr>
              <w:t>163</w:t>
            </w:r>
            <w:r w:rsidRPr="00B13713">
              <w:rPr>
                <w:sz w:val="24"/>
                <w:szCs w:val="24"/>
                <w:lang w:val="ru-RU"/>
              </w:rPr>
              <w:t xml:space="preserve"> от </w:t>
            </w:r>
            <w:r w:rsidR="0037510E" w:rsidRPr="00B13713">
              <w:rPr>
                <w:sz w:val="24"/>
                <w:szCs w:val="24"/>
                <w:lang w:val="ru-RU"/>
              </w:rPr>
              <w:t>03</w:t>
            </w:r>
            <w:r w:rsidRPr="00B13713">
              <w:rPr>
                <w:sz w:val="24"/>
                <w:szCs w:val="24"/>
                <w:lang w:val="ru-RU"/>
              </w:rPr>
              <w:t>.03.201</w:t>
            </w:r>
            <w:r w:rsidR="0037510E" w:rsidRPr="00B13713">
              <w:rPr>
                <w:sz w:val="24"/>
                <w:szCs w:val="24"/>
                <w:lang w:val="ru-RU"/>
              </w:rPr>
              <w:t>7</w:t>
            </w:r>
            <w:r w:rsidRPr="00B13713">
              <w:rPr>
                <w:sz w:val="24"/>
                <w:szCs w:val="24"/>
                <w:lang w:val="ru-RU"/>
              </w:rPr>
              <w:t xml:space="preserve"> г., заключенного с КН МОН РК;</w:t>
            </w:r>
          </w:p>
          <w:p w14:paraId="361DD7F3" w14:textId="54E3D262" w:rsidR="00B77921" w:rsidRDefault="00C37489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 w:rsidRPr="00B13713">
              <w:rPr>
                <w:sz w:val="24"/>
                <w:szCs w:val="24"/>
                <w:lang w:val="ru-RU"/>
              </w:rPr>
              <w:t>Ответственный и</w:t>
            </w:r>
            <w:r w:rsidR="00B77921" w:rsidRPr="00B13713">
              <w:rPr>
                <w:sz w:val="24"/>
                <w:szCs w:val="24"/>
                <w:lang w:val="ru-RU"/>
              </w:rPr>
              <w:t>сполнитель проекта «Разработка эффективных методов синтеза халконов, флавоноидов, стильбеноидов</w:t>
            </w:r>
            <w:r w:rsidR="00B77921">
              <w:rPr>
                <w:sz w:val="24"/>
                <w:szCs w:val="24"/>
                <w:lang w:val="ru-RU"/>
              </w:rPr>
              <w:t xml:space="preserve"> и их химической модификации с целью поиска на их основе потенциальных антиоксидантных, противовоспалительных и антибакте</w:t>
            </w:r>
            <w:r w:rsidR="00CE0A4A">
              <w:rPr>
                <w:sz w:val="24"/>
                <w:szCs w:val="24"/>
                <w:lang w:val="ru-RU"/>
              </w:rPr>
              <w:t>–</w:t>
            </w:r>
            <w:r w:rsidR="00B77921">
              <w:rPr>
                <w:sz w:val="24"/>
                <w:szCs w:val="24"/>
                <w:lang w:val="ru-RU"/>
              </w:rPr>
              <w:lastRenderedPageBreak/>
              <w:t>риальных средств для меди</w:t>
            </w:r>
            <w:r w:rsidR="00C81D16">
              <w:rPr>
                <w:sz w:val="24"/>
                <w:szCs w:val="24"/>
                <w:lang w:val="ru-RU"/>
              </w:rPr>
              <w:t>ц</w:t>
            </w:r>
            <w:r w:rsidR="00B77921">
              <w:rPr>
                <w:sz w:val="24"/>
                <w:szCs w:val="24"/>
                <w:lang w:val="ru-RU"/>
              </w:rPr>
              <w:t>ины</w:t>
            </w:r>
            <w:r w:rsidR="00B77921" w:rsidRPr="00B77921">
              <w:rPr>
                <w:sz w:val="24"/>
                <w:szCs w:val="24"/>
                <w:lang w:val="ru-RU"/>
              </w:rPr>
              <w:t>» согласно Договора №</w:t>
            </w:r>
            <w:r w:rsidR="00B77921">
              <w:rPr>
                <w:sz w:val="24"/>
                <w:szCs w:val="24"/>
                <w:lang w:val="ru-RU"/>
              </w:rPr>
              <w:t>198</w:t>
            </w:r>
            <w:r w:rsidR="00B77921" w:rsidRPr="00B77921">
              <w:rPr>
                <w:sz w:val="24"/>
                <w:szCs w:val="24"/>
                <w:lang w:val="ru-RU"/>
              </w:rPr>
              <w:t xml:space="preserve"> от </w:t>
            </w:r>
            <w:r w:rsidR="00B77921">
              <w:rPr>
                <w:sz w:val="24"/>
                <w:szCs w:val="24"/>
                <w:lang w:val="ru-RU"/>
              </w:rPr>
              <w:t>16</w:t>
            </w:r>
            <w:r w:rsidR="00B77921" w:rsidRPr="00B77921">
              <w:rPr>
                <w:sz w:val="24"/>
                <w:szCs w:val="24"/>
                <w:lang w:val="ru-RU"/>
              </w:rPr>
              <w:t>.</w:t>
            </w:r>
            <w:r w:rsidR="00B77921">
              <w:rPr>
                <w:sz w:val="24"/>
                <w:szCs w:val="24"/>
                <w:lang w:val="ru-RU"/>
              </w:rPr>
              <w:t>03</w:t>
            </w:r>
            <w:r w:rsidR="00B77921" w:rsidRPr="00B77921">
              <w:rPr>
                <w:sz w:val="24"/>
                <w:szCs w:val="24"/>
                <w:lang w:val="ru-RU"/>
              </w:rPr>
              <w:t>.201</w:t>
            </w:r>
            <w:r w:rsidR="00B77921">
              <w:rPr>
                <w:sz w:val="24"/>
                <w:szCs w:val="24"/>
                <w:lang w:val="ru-RU"/>
              </w:rPr>
              <w:t xml:space="preserve">8 </w:t>
            </w:r>
            <w:r w:rsidR="00B77921" w:rsidRPr="00B77921">
              <w:rPr>
                <w:sz w:val="24"/>
                <w:szCs w:val="24"/>
                <w:lang w:val="ru-RU"/>
              </w:rPr>
              <w:t>г.</w:t>
            </w:r>
            <w:r w:rsidR="00B77921">
              <w:rPr>
                <w:sz w:val="24"/>
                <w:szCs w:val="24"/>
                <w:lang w:val="ru-RU"/>
              </w:rPr>
              <w:t>, заключенного с КН МОН РК</w:t>
            </w:r>
            <w:r w:rsidR="00B77921" w:rsidRPr="00B77921">
              <w:rPr>
                <w:sz w:val="24"/>
                <w:szCs w:val="24"/>
                <w:lang w:val="ru-RU"/>
              </w:rPr>
              <w:t>;</w:t>
            </w:r>
          </w:p>
          <w:p w14:paraId="1A54EDAD" w14:textId="67658C79" w:rsidR="00C37489" w:rsidRDefault="006B7B7A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C37489" w:rsidRPr="00B77921">
              <w:rPr>
                <w:sz w:val="24"/>
                <w:szCs w:val="24"/>
                <w:lang w:val="ru-RU"/>
              </w:rPr>
              <w:t>сполнитель проект</w:t>
            </w:r>
            <w:r w:rsidR="00C37489">
              <w:rPr>
                <w:sz w:val="24"/>
                <w:szCs w:val="24"/>
                <w:lang w:val="ru-RU"/>
              </w:rPr>
              <w:t>а</w:t>
            </w:r>
            <w:r w:rsidR="00C37489" w:rsidRPr="00B77921">
              <w:rPr>
                <w:sz w:val="24"/>
                <w:szCs w:val="24"/>
                <w:lang w:val="ru-RU"/>
              </w:rPr>
              <w:t xml:space="preserve"> «</w:t>
            </w:r>
            <w:r w:rsidR="00C37489">
              <w:rPr>
                <w:sz w:val="24"/>
                <w:szCs w:val="24"/>
                <w:lang w:val="ru-RU"/>
              </w:rPr>
              <w:t xml:space="preserve">Разработка эффективных методов синтеза </w:t>
            </w:r>
            <w:r w:rsidR="00C47DA7">
              <w:rPr>
                <w:sz w:val="24"/>
                <w:szCs w:val="24"/>
                <w:lang w:val="ru-RU"/>
              </w:rPr>
              <w:t>азоловых соединений на основе природных веществ, обладающих антибактериаль</w:t>
            </w:r>
            <w:r w:rsidR="00B37D92">
              <w:rPr>
                <w:sz w:val="24"/>
                <w:szCs w:val="24"/>
                <w:lang w:val="ru-RU"/>
              </w:rPr>
              <w:t>–</w:t>
            </w:r>
            <w:r w:rsidR="00C47DA7">
              <w:rPr>
                <w:sz w:val="24"/>
                <w:szCs w:val="24"/>
                <w:lang w:val="ru-RU"/>
              </w:rPr>
              <w:t>ным, противо</w:t>
            </w:r>
            <w:r w:rsidR="00C81D16">
              <w:rPr>
                <w:sz w:val="24"/>
                <w:szCs w:val="24"/>
                <w:lang w:val="ru-RU"/>
              </w:rPr>
              <w:t>во</w:t>
            </w:r>
            <w:r w:rsidR="00C47DA7">
              <w:rPr>
                <w:sz w:val="24"/>
                <w:szCs w:val="24"/>
                <w:lang w:val="ru-RU"/>
              </w:rPr>
              <w:t>спалительным и антиоксидантным действием</w:t>
            </w:r>
            <w:r w:rsidR="00C37489" w:rsidRPr="00B77921">
              <w:rPr>
                <w:sz w:val="24"/>
                <w:szCs w:val="24"/>
                <w:lang w:val="ru-RU"/>
              </w:rPr>
              <w:t>» согласно Договора №</w:t>
            </w:r>
            <w:r w:rsidR="00C47DA7" w:rsidRPr="00C47DA7">
              <w:rPr>
                <w:sz w:val="24"/>
                <w:szCs w:val="24"/>
                <w:lang w:val="ru-RU"/>
              </w:rPr>
              <w:t>64</w:t>
            </w:r>
            <w:r w:rsidR="00C37489" w:rsidRPr="00B77921">
              <w:rPr>
                <w:sz w:val="24"/>
                <w:szCs w:val="24"/>
                <w:lang w:val="ru-RU"/>
              </w:rPr>
              <w:t xml:space="preserve"> от </w:t>
            </w:r>
            <w:r w:rsidR="00C47DA7">
              <w:rPr>
                <w:sz w:val="24"/>
                <w:szCs w:val="24"/>
                <w:lang w:val="ru-RU"/>
              </w:rPr>
              <w:t>15</w:t>
            </w:r>
            <w:r w:rsidR="00C37489" w:rsidRPr="00C47DA7">
              <w:rPr>
                <w:sz w:val="24"/>
                <w:szCs w:val="24"/>
                <w:lang w:val="ru-RU"/>
              </w:rPr>
              <w:t>.0</w:t>
            </w:r>
            <w:r w:rsidR="00C47DA7">
              <w:rPr>
                <w:sz w:val="24"/>
                <w:szCs w:val="24"/>
                <w:lang w:val="ru-RU"/>
              </w:rPr>
              <w:t>5</w:t>
            </w:r>
            <w:r w:rsidR="00C37489" w:rsidRPr="00C47DA7">
              <w:rPr>
                <w:sz w:val="24"/>
                <w:szCs w:val="24"/>
                <w:lang w:val="ru-RU"/>
              </w:rPr>
              <w:t>.20</w:t>
            </w:r>
            <w:r w:rsidR="00C47DA7">
              <w:rPr>
                <w:sz w:val="24"/>
                <w:szCs w:val="24"/>
                <w:lang w:val="ru-RU"/>
              </w:rPr>
              <w:t>20</w:t>
            </w:r>
            <w:r w:rsidR="00C37489" w:rsidRPr="00C47DA7">
              <w:rPr>
                <w:sz w:val="24"/>
                <w:szCs w:val="24"/>
                <w:lang w:val="ru-RU"/>
              </w:rPr>
              <w:t xml:space="preserve"> </w:t>
            </w:r>
            <w:r w:rsidR="00C37489" w:rsidRPr="00B77921">
              <w:rPr>
                <w:sz w:val="24"/>
                <w:szCs w:val="24"/>
                <w:lang w:val="ru-RU"/>
              </w:rPr>
              <w:t>г.</w:t>
            </w:r>
            <w:r w:rsidR="00C37489">
              <w:rPr>
                <w:sz w:val="24"/>
                <w:szCs w:val="24"/>
                <w:lang w:val="ru-RU"/>
              </w:rPr>
              <w:t>, заключенного с КН МОН РК</w:t>
            </w:r>
            <w:r w:rsidR="00C37489" w:rsidRPr="00B77921">
              <w:rPr>
                <w:sz w:val="24"/>
                <w:szCs w:val="24"/>
                <w:lang w:val="ru-RU"/>
              </w:rPr>
              <w:t>;</w:t>
            </w:r>
          </w:p>
          <w:p w14:paraId="78B33095" w14:textId="3A5A61BB" w:rsidR="00C62F7E" w:rsidRPr="00C47DA7" w:rsidRDefault="00973E47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Научный р</w:t>
            </w:r>
            <w:r w:rsidR="005B3C1A" w:rsidRPr="00C47DA7">
              <w:rPr>
                <w:sz w:val="24"/>
                <w:szCs w:val="24"/>
                <w:lang w:val="ru-RU"/>
              </w:rPr>
              <w:t xml:space="preserve">уководитель </w:t>
            </w:r>
            <w:r w:rsidR="004B46C0" w:rsidRPr="00C47DA7">
              <w:rPr>
                <w:sz w:val="24"/>
                <w:szCs w:val="24"/>
                <w:lang w:val="ru-RU"/>
              </w:rPr>
              <w:t>проекта</w:t>
            </w:r>
            <w:r w:rsidR="001B62A9" w:rsidRPr="00C47DA7">
              <w:rPr>
                <w:sz w:val="24"/>
                <w:szCs w:val="24"/>
                <w:lang w:val="ru-RU"/>
              </w:rPr>
              <w:t xml:space="preserve"> </w:t>
            </w:r>
            <w:r w:rsidR="001B62A9" w:rsidRPr="00C47DA7">
              <w:rPr>
                <w:sz w:val="24"/>
                <w:szCs w:val="24"/>
                <w:lang w:val="kk-KZ"/>
              </w:rPr>
              <w:t>«</w:t>
            </w:r>
            <w:r w:rsidR="00A511F4" w:rsidRPr="00C47DA7">
              <w:rPr>
                <w:sz w:val="24"/>
                <w:szCs w:val="24"/>
                <w:lang w:val="kk-KZ"/>
              </w:rPr>
              <w:t>Разработка методов выделения природных тритерпеноидов из растений и их химической трансформации с целью поиска новых биологически активных веществ</w:t>
            </w:r>
            <w:r w:rsidR="001B62A9" w:rsidRPr="00C47DA7">
              <w:rPr>
                <w:sz w:val="24"/>
                <w:szCs w:val="24"/>
                <w:lang w:val="kk-KZ"/>
              </w:rPr>
              <w:t>»</w:t>
            </w:r>
            <w:r w:rsidR="004B46C0" w:rsidRPr="00C47DA7">
              <w:rPr>
                <w:sz w:val="24"/>
                <w:szCs w:val="24"/>
                <w:lang w:val="ru-RU"/>
              </w:rPr>
              <w:t xml:space="preserve"> грантового финансирования </w:t>
            </w:r>
            <w:r w:rsidR="00CD7C09" w:rsidRPr="00C47DA7">
              <w:rPr>
                <w:sz w:val="24"/>
                <w:szCs w:val="24"/>
                <w:lang w:val="ru-RU"/>
              </w:rPr>
              <w:t>по научным и (или) техническим проектам на 2020-2022 годы со сроком реализации 27 месяцев</w:t>
            </w:r>
            <w:r w:rsidR="004B46C0" w:rsidRPr="00C47DA7">
              <w:rPr>
                <w:sz w:val="24"/>
                <w:szCs w:val="24"/>
                <w:lang w:val="ru-RU"/>
              </w:rPr>
              <w:t xml:space="preserve"> КН </w:t>
            </w:r>
            <w:r w:rsidR="00A511F4" w:rsidRPr="00C47DA7">
              <w:rPr>
                <w:sz w:val="24"/>
                <w:szCs w:val="24"/>
                <w:lang w:val="ru-RU"/>
              </w:rPr>
              <w:t>МОН</w:t>
            </w:r>
            <w:r w:rsidR="004B46C0" w:rsidRPr="00C47DA7">
              <w:rPr>
                <w:sz w:val="24"/>
                <w:szCs w:val="24"/>
                <w:lang w:val="ru-RU"/>
              </w:rPr>
              <w:t xml:space="preserve"> РК</w:t>
            </w:r>
            <w:r w:rsidR="00B77921" w:rsidRPr="00C47DA7">
              <w:rPr>
                <w:sz w:val="24"/>
                <w:szCs w:val="24"/>
                <w:lang w:val="ru-RU"/>
              </w:rPr>
              <w:t>, договор № 244 от 12.11.2020 г.</w:t>
            </w:r>
            <w:r w:rsidR="00E1599A">
              <w:rPr>
                <w:sz w:val="24"/>
                <w:szCs w:val="24"/>
                <w:lang w:val="ru-RU"/>
              </w:rPr>
              <w:t>;</w:t>
            </w:r>
          </w:p>
          <w:p w14:paraId="16AD43CF" w14:textId="220FF5C6" w:rsidR="002F6C0F" w:rsidRDefault="00465FA2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 w:rsidRPr="00C47DA7">
              <w:rPr>
                <w:sz w:val="24"/>
                <w:szCs w:val="24"/>
                <w:lang w:val="ru-RU"/>
              </w:rPr>
              <w:t xml:space="preserve">Включена в состав мониторинговой группы в качестве научного эксперта по проведению мониторинга реализации научных, научно-технических проектов и программ в соответствии с </w:t>
            </w:r>
            <w:r w:rsidR="00217A66" w:rsidRPr="00C47DA7">
              <w:rPr>
                <w:sz w:val="24"/>
                <w:szCs w:val="24"/>
                <w:lang w:val="kk-KZ"/>
              </w:rPr>
              <w:t xml:space="preserve">пп.5 п.2 ст.20 </w:t>
            </w:r>
            <w:r w:rsidRPr="00C47DA7">
              <w:rPr>
                <w:sz w:val="24"/>
                <w:szCs w:val="24"/>
                <w:lang w:val="ru-RU"/>
              </w:rPr>
              <w:t>Закона Республики Казахстан «О науке» с 01 мая по 20 октября 2023 г.</w:t>
            </w:r>
            <w:r w:rsidR="00E1599A">
              <w:rPr>
                <w:sz w:val="24"/>
                <w:szCs w:val="24"/>
                <w:lang w:val="ru-RU"/>
              </w:rPr>
              <w:t>;</w:t>
            </w:r>
            <w:r w:rsidRPr="00C47DA7">
              <w:rPr>
                <w:sz w:val="24"/>
                <w:szCs w:val="24"/>
                <w:lang w:val="ru-RU"/>
              </w:rPr>
              <w:t xml:space="preserve"> </w:t>
            </w:r>
          </w:p>
          <w:p w14:paraId="59546DAB" w14:textId="1E1BEBB5" w:rsidR="00FA641E" w:rsidRDefault="00FA641E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FA641E">
              <w:rPr>
                <w:sz w:val="24"/>
                <w:szCs w:val="24"/>
                <w:lang w:val="ru-RU"/>
              </w:rPr>
              <w:t>бладатель гранта МОН РК «Лучший преподаватель ВУЗа»</w:t>
            </w:r>
            <w:r>
              <w:rPr>
                <w:sz w:val="24"/>
                <w:szCs w:val="24"/>
                <w:lang w:val="ru-RU"/>
              </w:rPr>
              <w:t xml:space="preserve"> (2016 г.)</w:t>
            </w:r>
            <w:r w:rsidRPr="00FA641E">
              <w:rPr>
                <w:sz w:val="24"/>
                <w:szCs w:val="24"/>
                <w:lang w:val="ru-RU"/>
              </w:rPr>
              <w:t>;</w:t>
            </w:r>
          </w:p>
          <w:p w14:paraId="2D8BB5AF" w14:textId="10C5E4C4" w:rsidR="00E1599A" w:rsidRPr="00C47DA7" w:rsidRDefault="00E1599A" w:rsidP="00FC334E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409" w:right="12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Награждена Благодарственным письмом Министра </w:t>
            </w:r>
            <w:r w:rsidR="00BD67D4">
              <w:rPr>
                <w:sz w:val="24"/>
                <w:szCs w:val="24"/>
                <w:lang w:val="ru-RU"/>
              </w:rPr>
              <w:t xml:space="preserve">науки и </w:t>
            </w:r>
            <w:r>
              <w:rPr>
                <w:sz w:val="24"/>
                <w:szCs w:val="24"/>
                <w:lang w:val="ru-RU"/>
              </w:rPr>
              <w:t>высшего образования РК (2023 г.).</w:t>
            </w:r>
            <w:r w:rsidR="00BD67D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58A0E2A" w14:textId="77777777" w:rsidR="005B3C1A" w:rsidRDefault="00C62F7E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C9C">
        <w:rPr>
          <w:color w:val="000000"/>
          <w:sz w:val="28"/>
          <w:lang w:val="ru-RU"/>
        </w:rPr>
        <w:t xml:space="preserve"> </w:t>
      </w:r>
    </w:p>
    <w:p w14:paraId="0C4E44B1" w14:textId="77777777" w:rsidR="00170CF7" w:rsidRDefault="00170CF7" w:rsidP="00C62F7E">
      <w:pPr>
        <w:spacing w:after="0"/>
        <w:jc w:val="both"/>
        <w:rPr>
          <w:color w:val="000000"/>
          <w:sz w:val="28"/>
          <w:lang w:val="ru-RU"/>
        </w:rPr>
      </w:pPr>
    </w:p>
    <w:p w14:paraId="31ADEF34" w14:textId="77777777"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sectPr w:rsidR="006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541B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447"/>
    <w:multiLevelType w:val="hybridMultilevel"/>
    <w:tmpl w:val="94F87204"/>
    <w:lvl w:ilvl="0" w:tplc="95BA6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E"/>
    <w:rsid w:val="0003605C"/>
    <w:rsid w:val="00082B7E"/>
    <w:rsid w:val="000B07FF"/>
    <w:rsid w:val="0013045B"/>
    <w:rsid w:val="00170CF7"/>
    <w:rsid w:val="00184302"/>
    <w:rsid w:val="001B62A9"/>
    <w:rsid w:val="001B66F8"/>
    <w:rsid w:val="001D6553"/>
    <w:rsid w:val="00217A66"/>
    <w:rsid w:val="00235382"/>
    <w:rsid w:val="00256953"/>
    <w:rsid w:val="002728E7"/>
    <w:rsid w:val="00276D35"/>
    <w:rsid w:val="002B68BD"/>
    <w:rsid w:val="002C2226"/>
    <w:rsid w:val="002D6FCE"/>
    <w:rsid w:val="002F6C0F"/>
    <w:rsid w:val="00336362"/>
    <w:rsid w:val="0033713B"/>
    <w:rsid w:val="00337F76"/>
    <w:rsid w:val="00353BA7"/>
    <w:rsid w:val="00360265"/>
    <w:rsid w:val="003724FE"/>
    <w:rsid w:val="0037510E"/>
    <w:rsid w:val="00382622"/>
    <w:rsid w:val="003A7AA7"/>
    <w:rsid w:val="003D54C2"/>
    <w:rsid w:val="00405863"/>
    <w:rsid w:val="00410BE9"/>
    <w:rsid w:val="0041183F"/>
    <w:rsid w:val="00451E7B"/>
    <w:rsid w:val="00465FA2"/>
    <w:rsid w:val="00486B4E"/>
    <w:rsid w:val="004B46C0"/>
    <w:rsid w:val="004C0971"/>
    <w:rsid w:val="004D6DEC"/>
    <w:rsid w:val="004F43D1"/>
    <w:rsid w:val="00512C0D"/>
    <w:rsid w:val="00597727"/>
    <w:rsid w:val="005B3C1A"/>
    <w:rsid w:val="005B614D"/>
    <w:rsid w:val="005D7E07"/>
    <w:rsid w:val="005F4D74"/>
    <w:rsid w:val="006223F9"/>
    <w:rsid w:val="00633564"/>
    <w:rsid w:val="00663C13"/>
    <w:rsid w:val="00663DA2"/>
    <w:rsid w:val="006856C3"/>
    <w:rsid w:val="006B7B7A"/>
    <w:rsid w:val="006D65B4"/>
    <w:rsid w:val="00705C5A"/>
    <w:rsid w:val="007218D2"/>
    <w:rsid w:val="00763772"/>
    <w:rsid w:val="007750F4"/>
    <w:rsid w:val="00792E1B"/>
    <w:rsid w:val="007B5F87"/>
    <w:rsid w:val="007C1045"/>
    <w:rsid w:val="007D472C"/>
    <w:rsid w:val="007D6703"/>
    <w:rsid w:val="007F2F12"/>
    <w:rsid w:val="00844665"/>
    <w:rsid w:val="0084515C"/>
    <w:rsid w:val="008478AA"/>
    <w:rsid w:val="00890E6E"/>
    <w:rsid w:val="008D228D"/>
    <w:rsid w:val="008D44FC"/>
    <w:rsid w:val="00903C88"/>
    <w:rsid w:val="0090698A"/>
    <w:rsid w:val="00963BC4"/>
    <w:rsid w:val="00971DFA"/>
    <w:rsid w:val="00973E47"/>
    <w:rsid w:val="00990E8E"/>
    <w:rsid w:val="0099333F"/>
    <w:rsid w:val="00995332"/>
    <w:rsid w:val="00995E72"/>
    <w:rsid w:val="009D0D47"/>
    <w:rsid w:val="009D1789"/>
    <w:rsid w:val="00A01D63"/>
    <w:rsid w:val="00A13685"/>
    <w:rsid w:val="00A25840"/>
    <w:rsid w:val="00A40AB9"/>
    <w:rsid w:val="00A4514E"/>
    <w:rsid w:val="00A511F4"/>
    <w:rsid w:val="00A8447F"/>
    <w:rsid w:val="00A931D6"/>
    <w:rsid w:val="00AC2207"/>
    <w:rsid w:val="00AF715B"/>
    <w:rsid w:val="00B13713"/>
    <w:rsid w:val="00B37D92"/>
    <w:rsid w:val="00B41407"/>
    <w:rsid w:val="00B514E1"/>
    <w:rsid w:val="00B626AB"/>
    <w:rsid w:val="00B77921"/>
    <w:rsid w:val="00BD67D4"/>
    <w:rsid w:val="00BE27BC"/>
    <w:rsid w:val="00BE58C5"/>
    <w:rsid w:val="00C37489"/>
    <w:rsid w:val="00C47DA7"/>
    <w:rsid w:val="00C60824"/>
    <w:rsid w:val="00C62F7E"/>
    <w:rsid w:val="00C81D16"/>
    <w:rsid w:val="00C827C3"/>
    <w:rsid w:val="00C87080"/>
    <w:rsid w:val="00CD7C09"/>
    <w:rsid w:val="00CE0A4A"/>
    <w:rsid w:val="00CF73D6"/>
    <w:rsid w:val="00CF7F7C"/>
    <w:rsid w:val="00D30826"/>
    <w:rsid w:val="00D361AB"/>
    <w:rsid w:val="00D468A5"/>
    <w:rsid w:val="00D66D69"/>
    <w:rsid w:val="00D84E53"/>
    <w:rsid w:val="00DB0387"/>
    <w:rsid w:val="00DE1C91"/>
    <w:rsid w:val="00DF0C70"/>
    <w:rsid w:val="00DF5845"/>
    <w:rsid w:val="00DF5F7F"/>
    <w:rsid w:val="00E1450C"/>
    <w:rsid w:val="00E1599A"/>
    <w:rsid w:val="00E16823"/>
    <w:rsid w:val="00E52BA3"/>
    <w:rsid w:val="00E562E6"/>
    <w:rsid w:val="00E80544"/>
    <w:rsid w:val="00E92356"/>
    <w:rsid w:val="00E92CAA"/>
    <w:rsid w:val="00E9773C"/>
    <w:rsid w:val="00EC121D"/>
    <w:rsid w:val="00EF148E"/>
    <w:rsid w:val="00F10FAD"/>
    <w:rsid w:val="00F234F0"/>
    <w:rsid w:val="00F3006A"/>
    <w:rsid w:val="00F94910"/>
    <w:rsid w:val="00FA641E"/>
    <w:rsid w:val="00FC0B56"/>
    <w:rsid w:val="00FC334E"/>
    <w:rsid w:val="00FC7219"/>
    <w:rsid w:val="00FD52F3"/>
    <w:rsid w:val="00FE7186"/>
    <w:rsid w:val="00FF396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C57"/>
  <w15:docId w15:val="{9002FBA6-E6B5-4157-A431-B20CD3F7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CD8F-FF77-451F-B06C-59CA20F9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Altynaray Takibayeva</cp:lastModifiedBy>
  <cp:revision>34</cp:revision>
  <cp:lastPrinted>2023-08-14T11:14:00Z</cp:lastPrinted>
  <dcterms:created xsi:type="dcterms:W3CDTF">2023-08-01T08:37:00Z</dcterms:created>
  <dcterms:modified xsi:type="dcterms:W3CDTF">2023-08-16T08:06:00Z</dcterms:modified>
</cp:coreProperties>
</file>