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F7E" w:rsidRPr="00C87080" w:rsidRDefault="00C62F7E" w:rsidP="00C62F7E">
      <w:pPr>
        <w:spacing w:after="0"/>
        <w:jc w:val="center"/>
        <w:rPr>
          <w:sz w:val="24"/>
          <w:szCs w:val="24"/>
          <w:lang w:val="ru-RU"/>
        </w:rPr>
      </w:pPr>
      <w:bookmarkStart w:id="0" w:name="z78"/>
      <w:r w:rsidRPr="00C87080">
        <w:rPr>
          <w:color w:val="000000"/>
          <w:sz w:val="24"/>
          <w:szCs w:val="24"/>
          <w:lang w:val="ru-RU"/>
        </w:rPr>
        <w:t>Справка</w:t>
      </w:r>
    </w:p>
    <w:bookmarkEnd w:id="0"/>
    <w:p w:rsidR="00B7558A" w:rsidRPr="00C87080" w:rsidRDefault="00C62F7E" w:rsidP="00B7558A">
      <w:pPr>
        <w:spacing w:after="0"/>
        <w:jc w:val="center"/>
        <w:rPr>
          <w:color w:val="000000"/>
          <w:sz w:val="24"/>
          <w:szCs w:val="24"/>
          <w:lang w:val="ru-RU"/>
        </w:rPr>
      </w:pPr>
      <w:r w:rsidRPr="00C87080">
        <w:rPr>
          <w:color w:val="000000"/>
          <w:sz w:val="24"/>
          <w:szCs w:val="24"/>
          <w:lang w:val="ru-RU"/>
        </w:rPr>
        <w:t xml:space="preserve">о соискателе ученого звания </w:t>
      </w:r>
      <w:r w:rsidR="00B7558A" w:rsidRPr="00C87080">
        <w:rPr>
          <w:color w:val="000000"/>
          <w:sz w:val="24"/>
          <w:szCs w:val="24"/>
          <w:lang w:val="ru-RU"/>
        </w:rPr>
        <w:t xml:space="preserve">ассоциированного профессора (доцента) </w:t>
      </w:r>
    </w:p>
    <w:p w:rsidR="00B7558A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по научному направлению</w:t>
      </w:r>
      <w:r w:rsidR="00C62F7E" w:rsidRPr="00C87080">
        <w:rPr>
          <w:color w:val="000000"/>
          <w:sz w:val="24"/>
          <w:szCs w:val="24"/>
          <w:lang w:val="ru-RU"/>
        </w:rPr>
        <w:t xml:space="preserve"> </w:t>
      </w:r>
      <w:r w:rsidR="00B118FD">
        <w:rPr>
          <w:color w:val="000000"/>
          <w:sz w:val="24"/>
          <w:szCs w:val="24"/>
          <w:lang w:val="ru-RU"/>
        </w:rPr>
        <w:t xml:space="preserve">20500 </w:t>
      </w:r>
      <w:r w:rsidR="006970FD">
        <w:rPr>
          <w:color w:val="000000"/>
          <w:sz w:val="24"/>
          <w:szCs w:val="24"/>
          <w:lang w:val="ru-RU"/>
        </w:rPr>
        <w:t xml:space="preserve">- </w:t>
      </w:r>
      <w:r w:rsidR="00B118FD">
        <w:rPr>
          <w:color w:val="000000"/>
          <w:sz w:val="24"/>
          <w:szCs w:val="24"/>
          <w:lang w:val="ru-RU"/>
        </w:rPr>
        <w:t>Инжиниринг материалов</w:t>
      </w:r>
    </w:p>
    <w:p w:rsidR="00C87080" w:rsidRPr="00C87080" w:rsidRDefault="002B3A26" w:rsidP="00C62F7E">
      <w:pPr>
        <w:spacing w:after="0"/>
        <w:jc w:val="center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(</w:t>
      </w:r>
      <w:r w:rsidR="00B7558A">
        <w:rPr>
          <w:color w:val="000000"/>
          <w:sz w:val="24"/>
          <w:szCs w:val="24"/>
          <w:lang w:val="ru-RU"/>
        </w:rPr>
        <w:t>специальность</w:t>
      </w:r>
      <w:r w:rsidR="00B7558A" w:rsidRPr="00C87080">
        <w:rPr>
          <w:color w:val="000000"/>
          <w:sz w:val="24"/>
          <w:szCs w:val="24"/>
          <w:lang w:val="ru-RU"/>
        </w:rPr>
        <w:t xml:space="preserve"> 05.16.00 – «Металлургия»</w:t>
      </w:r>
      <w:r w:rsidR="00B7558A">
        <w:rPr>
          <w:color w:val="000000"/>
          <w:sz w:val="24"/>
          <w:szCs w:val="24"/>
          <w:lang w:val="ru-RU"/>
        </w:rPr>
        <w:t>)</w:t>
      </w:r>
    </w:p>
    <w:p w:rsidR="00C87080" w:rsidRPr="00C87080" w:rsidRDefault="00C87080" w:rsidP="00B118FD">
      <w:pPr>
        <w:spacing w:after="0"/>
        <w:rPr>
          <w:sz w:val="24"/>
          <w:szCs w:val="24"/>
          <w:lang w:val="ru-RU"/>
        </w:rPr>
      </w:pPr>
    </w:p>
    <w:tbl>
      <w:tblPr>
        <w:tblW w:w="9357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111"/>
        <w:gridCol w:w="4678"/>
      </w:tblGrid>
      <w:tr w:rsidR="005B3C1A" w:rsidRPr="008B1F2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8B1F2E" w:rsidP="008B1F2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lang w:val="ru-RU"/>
              </w:rPr>
              <w:t>Нарембекова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ru-RU"/>
              </w:rPr>
              <w:t>Айтбала</w:t>
            </w:r>
            <w:proofErr w:type="spellEnd"/>
          </w:p>
        </w:tc>
      </w:tr>
      <w:tr w:rsidR="005B3C1A" w:rsidRPr="002D43B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970FD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6970FD"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Ученая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профилю, дата присуждения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D24BE1" w:rsidP="00D24BE1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Кандидат технических наук 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по специальности </w:t>
            </w:r>
            <w:r>
              <w:rPr>
                <w:sz w:val="24"/>
                <w:szCs w:val="24"/>
                <w:lang w:val="ru-RU"/>
              </w:rPr>
              <w:t>05.16.02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«</w:t>
            </w:r>
            <w:r w:rsidR="00B7558A">
              <w:rPr>
                <w:sz w:val="24"/>
                <w:szCs w:val="24"/>
                <w:lang w:val="ru-RU"/>
              </w:rPr>
              <w:t>Металлургия</w:t>
            </w:r>
            <w:r>
              <w:rPr>
                <w:sz w:val="24"/>
                <w:szCs w:val="24"/>
                <w:lang w:val="ru-RU"/>
              </w:rPr>
              <w:t xml:space="preserve"> черных, цветных и редких металлов». 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 xml:space="preserve">Решением Высшего аттестационного комитета Министерства образования и науки Республики Казахстан от </w:t>
            </w:r>
            <w:r w:rsidR="00E31D41">
              <w:rPr>
                <w:rFonts w:eastAsia="Calibri"/>
                <w:bCs/>
                <w:sz w:val="24"/>
                <w:szCs w:val="24"/>
                <w:lang w:val="ru-RU"/>
              </w:rPr>
              <w:t>22 октября 2004 года (протокол №</w:t>
            </w:r>
            <w:r>
              <w:rPr>
                <w:rFonts w:eastAsia="Calibri"/>
                <w:bCs/>
                <w:sz w:val="24"/>
                <w:szCs w:val="24"/>
                <w:lang w:val="ru-RU"/>
              </w:rPr>
              <w:t>12)</w:t>
            </w:r>
            <w:r w:rsidR="00C62F7E" w:rsidRPr="002C2226">
              <w:rPr>
                <w:sz w:val="24"/>
                <w:szCs w:val="24"/>
                <w:lang w:val="ru-RU"/>
              </w:rPr>
              <w:t xml:space="preserve"> </w:t>
            </w:r>
            <w:r w:rsidR="00C62F7E" w:rsidRPr="002C2226">
              <w:rPr>
                <w:sz w:val="24"/>
                <w:szCs w:val="24"/>
                <w:lang w:val="ru-RU"/>
              </w:rPr>
              <w:br/>
            </w:r>
            <w:r w:rsidR="00B7558A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3C1A" w:rsidRPr="00C62F7E" w:rsidTr="003D07A5">
        <w:trPr>
          <w:trHeight w:val="22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Ученое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2C2226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</w:rPr>
              <w:br/>
            </w:r>
            <w:r w:rsidR="002C222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04509C" w:rsidTr="003D07A5">
        <w:trPr>
          <w:trHeight w:val="20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Почетное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звание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дата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присуждения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3A7EA9" w:rsidRDefault="00C62F7E" w:rsidP="003A7EA9">
            <w:pPr>
              <w:spacing w:after="0" w:line="240" w:lineRule="auto"/>
              <w:ind w:right="127"/>
              <w:rPr>
                <w:sz w:val="24"/>
                <w:szCs w:val="24"/>
                <w:lang w:val="ru-RU"/>
              </w:rPr>
            </w:pPr>
          </w:p>
        </w:tc>
      </w:tr>
      <w:tr w:rsidR="005B3C1A" w:rsidRPr="002D43B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Должность (дата и номер приказа о назначении на должность)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14C59" w:rsidRPr="004C0971" w:rsidRDefault="008B1F2E" w:rsidP="003A7EA9">
            <w:pPr>
              <w:pStyle w:val="a3"/>
              <w:tabs>
                <w:tab w:val="left" w:pos="280"/>
              </w:tabs>
              <w:spacing w:after="0" w:line="240" w:lineRule="auto"/>
              <w:ind w:left="0"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Доцент</w:t>
            </w:r>
            <w:r w:rsidR="00314C59">
              <w:rPr>
                <w:sz w:val="24"/>
                <w:szCs w:val="24"/>
                <w:lang w:val="ru-RU"/>
              </w:rPr>
              <w:t xml:space="preserve"> кафедры НТМ </w:t>
            </w:r>
            <w:proofErr w:type="spellStart"/>
            <w:r w:rsidR="00314C59">
              <w:rPr>
                <w:sz w:val="24"/>
                <w:szCs w:val="24"/>
                <w:lang w:val="ru-RU"/>
              </w:rPr>
              <w:t>КарТУ</w:t>
            </w:r>
            <w:proofErr w:type="spellEnd"/>
            <w:r w:rsidR="00B24A24">
              <w:rPr>
                <w:sz w:val="24"/>
                <w:szCs w:val="24"/>
                <w:lang w:val="ru-RU"/>
              </w:rPr>
              <w:t xml:space="preserve"> с </w:t>
            </w:r>
            <w:r w:rsidR="00B24A24" w:rsidRPr="00B24A24">
              <w:rPr>
                <w:sz w:val="24"/>
                <w:szCs w:val="24"/>
                <w:lang w:val="ru-RU"/>
              </w:rPr>
              <w:t>16</w:t>
            </w:r>
            <w:r w:rsidR="00B24A24">
              <w:rPr>
                <w:sz w:val="24"/>
                <w:szCs w:val="24"/>
                <w:lang w:val="ru-RU"/>
              </w:rPr>
              <w:t>.0</w:t>
            </w:r>
            <w:r w:rsidR="00B24A24" w:rsidRPr="00B24A24">
              <w:rPr>
                <w:sz w:val="24"/>
                <w:szCs w:val="24"/>
                <w:lang w:val="ru-RU"/>
              </w:rPr>
              <w:t>5</w:t>
            </w:r>
            <w:r w:rsidR="00B24A24">
              <w:rPr>
                <w:sz w:val="24"/>
                <w:szCs w:val="24"/>
                <w:lang w:val="ru-RU"/>
              </w:rPr>
              <w:t>.20</w:t>
            </w:r>
            <w:r w:rsidR="00B24A24" w:rsidRPr="00B24A24">
              <w:rPr>
                <w:sz w:val="24"/>
                <w:szCs w:val="24"/>
                <w:lang w:val="ru-RU"/>
              </w:rPr>
              <w:t>16</w:t>
            </w:r>
            <w:r w:rsidR="00B24A24">
              <w:rPr>
                <w:sz w:val="24"/>
                <w:szCs w:val="24"/>
                <w:lang w:val="ru-RU"/>
              </w:rPr>
              <w:t xml:space="preserve"> г. (приказ №</w:t>
            </w:r>
            <w:r w:rsidR="00B24A24" w:rsidRPr="00B24A24">
              <w:rPr>
                <w:sz w:val="24"/>
                <w:szCs w:val="24"/>
                <w:lang w:val="ru-RU"/>
              </w:rPr>
              <w:t>301</w:t>
            </w:r>
            <w:r w:rsidR="00B24A2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B24A24">
              <w:rPr>
                <w:sz w:val="24"/>
                <w:szCs w:val="24"/>
                <w:lang w:val="ru-RU"/>
              </w:rPr>
              <w:t>лс</w:t>
            </w:r>
            <w:proofErr w:type="spellEnd"/>
            <w:r w:rsidR="00B24A24">
              <w:rPr>
                <w:sz w:val="24"/>
                <w:szCs w:val="24"/>
                <w:lang w:val="ru-RU"/>
              </w:rPr>
              <w:t xml:space="preserve"> от </w:t>
            </w:r>
            <w:r w:rsidR="00B24A24" w:rsidRPr="00B24A24">
              <w:rPr>
                <w:sz w:val="24"/>
                <w:szCs w:val="24"/>
                <w:lang w:val="ru-RU"/>
              </w:rPr>
              <w:t>18</w:t>
            </w:r>
            <w:r w:rsidR="00B24A24">
              <w:rPr>
                <w:sz w:val="24"/>
                <w:szCs w:val="24"/>
                <w:lang w:val="ru-RU"/>
              </w:rPr>
              <w:t>.0</w:t>
            </w:r>
            <w:r w:rsidR="00B24A24" w:rsidRPr="00B24A24">
              <w:rPr>
                <w:sz w:val="24"/>
                <w:szCs w:val="24"/>
                <w:lang w:val="ru-RU"/>
              </w:rPr>
              <w:t>5</w:t>
            </w:r>
            <w:r w:rsidR="00B24A24">
              <w:rPr>
                <w:sz w:val="24"/>
                <w:szCs w:val="24"/>
                <w:lang w:val="ru-RU"/>
              </w:rPr>
              <w:t>.20</w:t>
            </w:r>
            <w:r w:rsidR="00B24A24" w:rsidRPr="00B24A24">
              <w:rPr>
                <w:sz w:val="24"/>
                <w:szCs w:val="24"/>
                <w:lang w:val="ru-RU"/>
              </w:rPr>
              <w:t>16</w:t>
            </w:r>
            <w:r w:rsidR="00314C59">
              <w:rPr>
                <w:sz w:val="24"/>
                <w:szCs w:val="24"/>
                <w:lang w:val="ru-RU"/>
              </w:rPr>
              <w:t xml:space="preserve"> г).</w:t>
            </w:r>
          </w:p>
        </w:tc>
      </w:tr>
      <w:tr w:rsidR="005B3C1A" w:rsidRPr="002D43B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763772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763772"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Стаж научной, научно-педагогической деятельности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41407" w:rsidRDefault="005106F0" w:rsidP="00B75CB5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Всего</w:t>
            </w:r>
            <w:r w:rsidR="002D43BD">
              <w:rPr>
                <w:color w:val="000000"/>
                <w:sz w:val="24"/>
                <w:szCs w:val="24"/>
                <w:lang w:val="ru-RU"/>
              </w:rPr>
              <w:t xml:space="preserve"> 25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лет,</w:t>
            </w:r>
            <w:r w:rsidR="004C0971">
              <w:rPr>
                <w:color w:val="000000"/>
                <w:sz w:val="24"/>
                <w:szCs w:val="24"/>
                <w:lang w:val="ru-RU"/>
              </w:rPr>
              <w:t xml:space="preserve"> в том числе</w:t>
            </w:r>
            <w:r w:rsidR="002D185D">
              <w:rPr>
                <w:color w:val="000000"/>
                <w:sz w:val="24"/>
                <w:szCs w:val="24"/>
                <w:lang w:val="ru-RU"/>
              </w:rPr>
              <w:t xml:space="preserve">, в должности </w:t>
            </w:r>
            <w:r w:rsidR="00314C59">
              <w:rPr>
                <w:color w:val="000000"/>
                <w:sz w:val="24"/>
                <w:szCs w:val="24"/>
                <w:lang w:val="ru-RU"/>
              </w:rPr>
              <w:t>доцента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 – </w:t>
            </w:r>
            <w:r w:rsidR="00B24A24" w:rsidRPr="00B75CB5">
              <w:rPr>
                <w:color w:val="000000"/>
                <w:sz w:val="24"/>
                <w:szCs w:val="24"/>
                <w:lang w:val="ru-RU"/>
              </w:rPr>
              <w:t xml:space="preserve">7 </w:t>
            </w:r>
            <w:r w:rsidR="00B24A24">
              <w:rPr>
                <w:color w:val="000000"/>
                <w:sz w:val="24"/>
                <w:szCs w:val="24"/>
                <w:lang w:val="ru-RU"/>
              </w:rPr>
              <w:t>лет</w:t>
            </w:r>
            <w:r w:rsidR="00B41407">
              <w:rPr>
                <w:color w:val="000000"/>
                <w:sz w:val="24"/>
                <w:szCs w:val="24"/>
                <w:lang w:val="ru-RU"/>
              </w:rPr>
              <w:t xml:space="preserve">. </w:t>
            </w:r>
          </w:p>
        </w:tc>
      </w:tr>
      <w:tr w:rsidR="005B3C1A" w:rsidRPr="008F4BC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6D65B4" w:rsidRDefault="00713FB6" w:rsidP="00C849E6">
            <w:pPr>
              <w:spacing w:after="0" w:line="240" w:lineRule="auto"/>
              <w:ind w:left="20" w:right="127"/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Всего </w:t>
            </w:r>
            <w:r w:rsidR="008F4BCD">
              <w:rPr>
                <w:color w:val="000000"/>
                <w:sz w:val="24"/>
                <w:szCs w:val="24"/>
                <w:lang w:val="ru-RU"/>
              </w:rPr>
              <w:t>7</w:t>
            </w:r>
            <w:r w:rsidR="00C849E6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в том числе в журналах, входящих в базу данных компании </w:t>
            </w:r>
            <w:r>
              <w:rPr>
                <w:color w:val="000000"/>
                <w:sz w:val="24"/>
                <w:szCs w:val="24"/>
              </w:rPr>
              <w:t>Scopus</w:t>
            </w:r>
            <w:r w:rsidR="0004509C">
              <w:rPr>
                <w:color w:val="000000"/>
                <w:sz w:val="24"/>
                <w:szCs w:val="24"/>
                <w:lang w:val="ru-RU"/>
              </w:rPr>
              <w:t xml:space="preserve"> (</w:t>
            </w:r>
            <w:proofErr w:type="spellStart"/>
            <w:r w:rsidR="0004509C">
              <w:rPr>
                <w:color w:val="000000"/>
                <w:sz w:val="24"/>
                <w:szCs w:val="24"/>
                <w:lang w:val="ru-RU"/>
              </w:rPr>
              <w:t>Скопус</w:t>
            </w:r>
            <w:proofErr w:type="spellEnd"/>
            <w:r w:rsidR="0004509C">
              <w:rPr>
                <w:color w:val="000000"/>
                <w:sz w:val="24"/>
                <w:szCs w:val="24"/>
                <w:lang w:val="ru-RU"/>
              </w:rPr>
              <w:t>) – 7</w:t>
            </w:r>
            <w:r w:rsidR="00BC3F71">
              <w:rPr>
                <w:color w:val="000000"/>
                <w:sz w:val="24"/>
                <w:szCs w:val="24"/>
                <w:lang w:val="ru-RU"/>
              </w:rPr>
              <w:t>, в том числе 1 статья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 </w:t>
            </w: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процентилем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 xml:space="preserve"> выше 50; 1 – выше 35; в изданиях рекоменду</w:t>
            </w:r>
            <w:r w:rsidR="00E51BAF">
              <w:rPr>
                <w:color w:val="000000"/>
                <w:sz w:val="24"/>
                <w:szCs w:val="24"/>
                <w:lang w:val="ru-RU"/>
              </w:rPr>
              <w:t>емых уполномоченным органом – 11</w:t>
            </w:r>
            <w:r>
              <w:rPr>
                <w:color w:val="000000"/>
                <w:sz w:val="24"/>
                <w:szCs w:val="24"/>
                <w:lang w:val="ru-RU"/>
              </w:rPr>
              <w:t>. Получ</w:t>
            </w:r>
            <w:r w:rsidR="00C849E6">
              <w:rPr>
                <w:color w:val="000000"/>
                <w:sz w:val="24"/>
                <w:szCs w:val="24"/>
                <w:lang w:val="ru-RU"/>
              </w:rPr>
              <w:t>ены</w:t>
            </w:r>
            <w:r w:rsidR="00BC3F7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E31D41">
              <w:rPr>
                <w:color w:val="000000"/>
                <w:sz w:val="24"/>
                <w:szCs w:val="24"/>
                <w:lang w:val="ru-RU"/>
              </w:rPr>
              <w:t>1 патент США, 1 Евразийский патент, 8 патентов РК и</w:t>
            </w:r>
            <w:r w:rsidR="00BC3F71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10 СИС.</w:t>
            </w:r>
          </w:p>
        </w:tc>
      </w:tr>
      <w:tr w:rsidR="005B3C1A" w:rsidRPr="002D43B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Количество, изданных за </w:t>
            </w: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>последние</w:t>
            </w:r>
            <w:proofErr w:type="gramEnd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672CB" w:rsidRDefault="00E92356" w:rsidP="005B3C1A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Единолично издан</w:t>
            </w:r>
            <w:r w:rsidR="00E51BAF">
              <w:rPr>
                <w:sz w:val="24"/>
                <w:szCs w:val="24"/>
                <w:lang w:val="ru-RU"/>
              </w:rPr>
              <w:t>ы</w:t>
            </w:r>
            <w:r w:rsidR="00E31D41">
              <w:rPr>
                <w:sz w:val="24"/>
                <w:szCs w:val="24"/>
                <w:lang w:val="ru-RU"/>
              </w:rPr>
              <w:t xml:space="preserve"> </w:t>
            </w:r>
            <w:r w:rsidR="00E51BAF">
              <w:rPr>
                <w:sz w:val="24"/>
                <w:szCs w:val="24"/>
                <w:lang w:val="ru-RU"/>
              </w:rPr>
              <w:t xml:space="preserve"> </w:t>
            </w:r>
            <w:r w:rsidR="002D43BD">
              <w:rPr>
                <w:sz w:val="24"/>
                <w:szCs w:val="24"/>
                <w:lang w:val="ru-RU"/>
              </w:rPr>
              <w:t xml:space="preserve">2 </w:t>
            </w:r>
            <w:r w:rsidR="00E51BAF">
              <w:rPr>
                <w:sz w:val="24"/>
                <w:szCs w:val="24"/>
                <w:lang w:val="ru-RU"/>
              </w:rPr>
              <w:t>монографии</w:t>
            </w:r>
            <w:r w:rsidR="00132314">
              <w:rPr>
                <w:sz w:val="24"/>
                <w:szCs w:val="24"/>
                <w:lang w:val="ru-RU"/>
              </w:rPr>
              <w:t xml:space="preserve">, </w:t>
            </w:r>
            <w:r w:rsidR="007F2F12">
              <w:rPr>
                <w:sz w:val="24"/>
                <w:szCs w:val="24"/>
                <w:lang w:val="ru-RU"/>
              </w:rPr>
              <w:t>рекомендованн</w:t>
            </w:r>
            <w:r w:rsidR="00E51BAF">
              <w:rPr>
                <w:sz w:val="24"/>
                <w:szCs w:val="24"/>
                <w:lang w:val="ru-RU"/>
              </w:rPr>
              <w:t>ые</w:t>
            </w:r>
            <w:r w:rsidR="002672CB">
              <w:rPr>
                <w:sz w:val="24"/>
                <w:szCs w:val="24"/>
                <w:lang w:val="ru-RU"/>
              </w:rPr>
              <w:t xml:space="preserve"> У</w:t>
            </w:r>
            <w:r w:rsidR="00DC04AC">
              <w:rPr>
                <w:sz w:val="24"/>
                <w:szCs w:val="24"/>
                <w:lang w:val="ru-RU"/>
              </w:rPr>
              <w:t>ченым советом</w:t>
            </w:r>
            <w:r w:rsidR="002672CB">
              <w:rPr>
                <w:sz w:val="24"/>
                <w:szCs w:val="24"/>
                <w:lang w:val="ru-RU"/>
              </w:rPr>
              <w:t xml:space="preserve"> университета;</w:t>
            </w:r>
            <w:bookmarkStart w:id="1" w:name="_GoBack"/>
            <w:bookmarkEnd w:id="1"/>
          </w:p>
          <w:p w:rsidR="005401B2" w:rsidRPr="00E92356" w:rsidRDefault="00D24BE1" w:rsidP="00E51BAF">
            <w:pPr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="00E31D41">
              <w:rPr>
                <w:sz w:val="24"/>
                <w:szCs w:val="24"/>
                <w:lang w:val="ru-RU"/>
              </w:rPr>
              <w:t xml:space="preserve">В соавторстве </w:t>
            </w:r>
            <w:proofErr w:type="gramStart"/>
            <w:r w:rsidR="00E31D41">
              <w:rPr>
                <w:sz w:val="24"/>
                <w:szCs w:val="24"/>
                <w:lang w:val="ru-RU"/>
              </w:rPr>
              <w:t>изданы</w:t>
            </w:r>
            <w:proofErr w:type="gramEnd"/>
            <w:r w:rsidR="00E62167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E31D41">
              <w:rPr>
                <w:sz w:val="24"/>
                <w:szCs w:val="24"/>
                <w:lang w:val="ru-RU"/>
              </w:rPr>
              <w:t xml:space="preserve">1 </w:t>
            </w:r>
            <w:r>
              <w:rPr>
                <w:sz w:val="24"/>
                <w:szCs w:val="24"/>
                <w:lang w:val="ru-RU"/>
              </w:rPr>
              <w:t>учебник</w:t>
            </w:r>
            <w:r w:rsidR="002672CB">
              <w:rPr>
                <w:sz w:val="24"/>
                <w:szCs w:val="24"/>
                <w:lang w:val="ru-RU"/>
              </w:rPr>
              <w:t>, рекомендованный МОН РК; 1 учебное пособ</w:t>
            </w:r>
            <w:r w:rsidR="00E31D41">
              <w:rPr>
                <w:sz w:val="24"/>
                <w:szCs w:val="24"/>
                <w:lang w:val="ru-RU"/>
              </w:rPr>
              <w:t xml:space="preserve">ие, рекомендованное РУМС МОН РК и </w:t>
            </w:r>
            <w:r w:rsidR="002672CB">
              <w:rPr>
                <w:sz w:val="24"/>
                <w:szCs w:val="24"/>
                <w:lang w:val="ru-RU"/>
              </w:rPr>
              <w:t>5 учебных пособий</w:t>
            </w:r>
            <w:r w:rsidR="00C5166C">
              <w:rPr>
                <w:sz w:val="24"/>
                <w:szCs w:val="24"/>
                <w:lang w:val="ru-RU"/>
              </w:rPr>
              <w:t xml:space="preserve">, </w:t>
            </w:r>
            <w:r w:rsidR="002672CB">
              <w:rPr>
                <w:sz w:val="24"/>
                <w:szCs w:val="24"/>
                <w:lang w:val="ru-RU"/>
              </w:rPr>
              <w:t>рекомендованных У</w:t>
            </w:r>
            <w:r w:rsidR="00C5166C">
              <w:rPr>
                <w:sz w:val="24"/>
                <w:szCs w:val="24"/>
                <w:lang w:val="ru-RU"/>
              </w:rPr>
              <w:t>ченым советом</w:t>
            </w:r>
            <w:r w:rsidR="002672CB">
              <w:rPr>
                <w:sz w:val="24"/>
                <w:szCs w:val="24"/>
                <w:lang w:val="ru-RU"/>
              </w:rPr>
              <w:t xml:space="preserve"> университета</w:t>
            </w:r>
            <w:r w:rsidR="00C5166C">
              <w:rPr>
                <w:sz w:val="24"/>
                <w:szCs w:val="24"/>
                <w:lang w:val="ru-RU"/>
              </w:rPr>
              <w:t>.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D24BE1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D24BE1"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профилю) или академическая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 или степень доктора философии (</w:t>
            </w:r>
            <w:r w:rsidRPr="00C62F7E">
              <w:rPr>
                <w:color w:val="000000"/>
                <w:sz w:val="24"/>
                <w:szCs w:val="24"/>
              </w:rPr>
              <w:t>PhD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t>), доктора по профилю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 w:rsidRPr="00C62F7E">
              <w:rPr>
                <w:sz w:val="24"/>
                <w:szCs w:val="24"/>
                <w:lang w:val="ru-RU"/>
              </w:rPr>
              <w:br/>
            </w:r>
            <w:r w:rsidR="00E92356">
              <w:rPr>
                <w:sz w:val="24"/>
                <w:szCs w:val="24"/>
                <w:lang w:val="ru-RU"/>
              </w:rPr>
              <w:t>-</w:t>
            </w:r>
          </w:p>
        </w:tc>
      </w:tr>
      <w:tr w:rsidR="005B3C1A" w:rsidRPr="00BC3F71" w:rsidTr="00B75CB5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5B614D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2F7E">
              <w:rPr>
                <w:color w:val="000000"/>
                <w:sz w:val="24"/>
                <w:szCs w:val="24"/>
                <w:lang w:val="ru-RU"/>
              </w:rPr>
              <w:t xml:space="preserve">Подготовленные под его руководством лауреаты, призеры республиканских, международных, зарубежных конкурсов, выставок, фестивалей, </w:t>
            </w:r>
            <w:r w:rsidRPr="00C62F7E">
              <w:rPr>
                <w:color w:val="000000"/>
                <w:sz w:val="24"/>
                <w:szCs w:val="24"/>
                <w:lang w:val="ru-RU"/>
              </w:rPr>
              <w:lastRenderedPageBreak/>
              <w:t>премий, олимпиад</w:t>
            </w:r>
            <w:proofErr w:type="gram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62F7E" w:rsidRPr="00B75CB5" w:rsidRDefault="00BC3F71" w:rsidP="00BC3F71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-</w:t>
            </w:r>
          </w:p>
        </w:tc>
      </w:tr>
      <w:tr w:rsidR="005B3C1A" w:rsidRPr="00C62F7E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B75CB5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B75CB5">
              <w:rPr>
                <w:color w:val="000000"/>
                <w:sz w:val="24"/>
                <w:szCs w:val="24"/>
                <w:lang w:val="ru-RU"/>
              </w:rPr>
              <w:lastRenderedPageBreak/>
              <w:t>11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  <w:lang w:val="ru-RU"/>
              </w:rPr>
            </w:pPr>
            <w:r w:rsidRPr="00C62F7E">
              <w:rPr>
                <w:color w:val="000000"/>
                <w:sz w:val="24"/>
                <w:szCs w:val="24"/>
                <w:lang w:val="ru-RU"/>
              </w:rPr>
              <w:t>Подготовленные под его руководством чемпионы или призеры Всемирных универсиад, чемпионатов Азии и Азиатских игр, чемпиона или призера Европы, мира и Олимпийских игр</w:t>
            </w:r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5B3C1A" w:rsidP="005B3C1A">
            <w:pPr>
              <w:spacing w:after="0" w:line="240" w:lineRule="auto"/>
              <w:ind w:right="12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C62F7E" w:rsidRPr="00C62F7E">
              <w:rPr>
                <w:sz w:val="24"/>
                <w:szCs w:val="24"/>
                <w:lang w:val="ru-RU"/>
              </w:rPr>
              <w:br/>
            </w:r>
          </w:p>
        </w:tc>
      </w:tr>
      <w:tr w:rsidR="005B3C1A" w:rsidRPr="002D43BD" w:rsidTr="002A780E">
        <w:trPr>
          <w:trHeight w:val="30"/>
        </w:trPr>
        <w:tc>
          <w:tcPr>
            <w:tcW w:w="5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2C2226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C62F7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62F7E" w:rsidRPr="00C62F7E" w:rsidRDefault="00C62F7E" w:rsidP="00C62F7E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C62F7E">
              <w:rPr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62F7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62F7E">
              <w:rPr>
                <w:color w:val="000000"/>
                <w:sz w:val="24"/>
                <w:szCs w:val="24"/>
              </w:rPr>
              <w:t>информация</w:t>
            </w:r>
            <w:proofErr w:type="spellEnd"/>
          </w:p>
        </w:tc>
        <w:tc>
          <w:tcPr>
            <w:tcW w:w="467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49E6" w:rsidRPr="003D07A5" w:rsidRDefault="005401B2" w:rsidP="00C849E6">
            <w:pPr>
              <w:tabs>
                <w:tab w:val="left" w:pos="564"/>
              </w:tabs>
              <w:spacing w:after="0" w:line="240" w:lineRule="auto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3D07A5">
              <w:rPr>
                <w:sz w:val="24"/>
                <w:szCs w:val="24"/>
                <w:lang w:val="ru-RU"/>
              </w:rPr>
              <w:t xml:space="preserve"> </w:t>
            </w:r>
            <w:r w:rsidR="00BC3F71" w:rsidRPr="005B3C1A">
              <w:rPr>
                <w:sz w:val="24"/>
                <w:szCs w:val="24"/>
                <w:lang w:val="ru-RU"/>
              </w:rPr>
              <w:t>Обладатель звания «Лучший преподаватель вуза» 20</w:t>
            </w:r>
            <w:r w:rsidR="00BC3F71">
              <w:rPr>
                <w:sz w:val="24"/>
                <w:szCs w:val="24"/>
                <w:lang w:val="ru-RU"/>
              </w:rPr>
              <w:t>20</w:t>
            </w:r>
            <w:r w:rsidR="00BC3F71" w:rsidRPr="005B3C1A">
              <w:rPr>
                <w:sz w:val="24"/>
                <w:szCs w:val="24"/>
                <w:lang w:val="ru-RU"/>
              </w:rPr>
              <w:t xml:space="preserve"> года</w:t>
            </w:r>
            <w:r w:rsidR="00C849E6"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6D65B4" w:rsidRDefault="006D65B4" w:rsidP="00C62F7E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</w:t>
      </w:r>
    </w:p>
    <w:p w:rsidR="003D07A5" w:rsidRDefault="00FA4893" w:rsidP="00FA4893">
      <w:pPr>
        <w:spacing w:after="0"/>
        <w:jc w:val="both"/>
        <w:rPr>
          <w:color w:val="000000"/>
          <w:sz w:val="28"/>
          <w:lang w:val="ru-RU"/>
        </w:rPr>
      </w:pPr>
      <w:r>
        <w:rPr>
          <w:color w:val="000000"/>
          <w:sz w:val="28"/>
          <w:lang w:val="ru-RU"/>
        </w:rPr>
        <w:t xml:space="preserve">                </w:t>
      </w:r>
    </w:p>
    <w:p w:rsidR="00FA4893" w:rsidRPr="0090698A" w:rsidRDefault="00FA4893" w:rsidP="003D07A5">
      <w:pPr>
        <w:spacing w:after="0"/>
        <w:jc w:val="center"/>
        <w:rPr>
          <w:color w:val="000000"/>
          <w:sz w:val="24"/>
          <w:szCs w:val="24"/>
          <w:lang w:val="ru-RU"/>
        </w:rPr>
      </w:pPr>
      <w:proofErr w:type="spellStart"/>
      <w:r w:rsidRPr="0090698A">
        <w:rPr>
          <w:color w:val="000000"/>
          <w:sz w:val="24"/>
          <w:szCs w:val="24"/>
          <w:lang w:val="ru-RU"/>
        </w:rPr>
        <w:t>Зав</w:t>
      </w:r>
      <w:proofErr w:type="gramStart"/>
      <w:r w:rsidRPr="0090698A">
        <w:rPr>
          <w:color w:val="000000"/>
          <w:sz w:val="24"/>
          <w:szCs w:val="24"/>
          <w:lang w:val="ru-RU"/>
        </w:rPr>
        <w:t>.к</w:t>
      </w:r>
      <w:proofErr w:type="gramEnd"/>
      <w:r w:rsidRPr="0090698A">
        <w:rPr>
          <w:color w:val="000000"/>
          <w:sz w:val="24"/>
          <w:szCs w:val="24"/>
          <w:lang w:val="ru-RU"/>
        </w:rPr>
        <w:t>афедрой</w:t>
      </w:r>
      <w:proofErr w:type="spellEnd"/>
      <w:r w:rsidRPr="0090698A">
        <w:rPr>
          <w:color w:val="000000"/>
          <w:sz w:val="24"/>
          <w:szCs w:val="24"/>
          <w:lang w:val="ru-RU"/>
        </w:rPr>
        <w:t xml:space="preserve"> НТМ               </w:t>
      </w:r>
      <w:r>
        <w:rPr>
          <w:color w:val="000000"/>
          <w:sz w:val="24"/>
          <w:szCs w:val="24"/>
          <w:lang w:val="ru-RU"/>
        </w:rPr>
        <w:t xml:space="preserve">            </w:t>
      </w:r>
      <w:r w:rsidRPr="0090698A">
        <w:rPr>
          <w:color w:val="000000"/>
          <w:sz w:val="24"/>
          <w:szCs w:val="24"/>
          <w:lang w:val="ru-RU"/>
        </w:rPr>
        <w:t xml:space="preserve">                          Куликов В.Ю.</w:t>
      </w:r>
    </w:p>
    <w:p w:rsidR="00C62F7E" w:rsidRPr="0090698A" w:rsidRDefault="00C62F7E" w:rsidP="00641E71">
      <w:pPr>
        <w:spacing w:after="0"/>
        <w:jc w:val="both"/>
        <w:rPr>
          <w:color w:val="000000"/>
          <w:sz w:val="24"/>
          <w:szCs w:val="24"/>
          <w:lang w:val="ru-RU"/>
        </w:rPr>
      </w:pPr>
    </w:p>
    <w:sectPr w:rsidR="00C62F7E" w:rsidRPr="00906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60447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55049"/>
    <w:multiLevelType w:val="hybridMultilevel"/>
    <w:tmpl w:val="AB789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DA1E77"/>
    <w:multiLevelType w:val="hybridMultilevel"/>
    <w:tmpl w:val="8A9CFA78"/>
    <w:lvl w:ilvl="0" w:tplc="775A1D16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BC5C0F"/>
    <w:multiLevelType w:val="hybridMultilevel"/>
    <w:tmpl w:val="8B98B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A01788"/>
    <w:multiLevelType w:val="hybridMultilevel"/>
    <w:tmpl w:val="35BE14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D5F2C"/>
    <w:multiLevelType w:val="hybridMultilevel"/>
    <w:tmpl w:val="71AEA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F7E"/>
    <w:rsid w:val="0003605C"/>
    <w:rsid w:val="0004509C"/>
    <w:rsid w:val="00100A81"/>
    <w:rsid w:val="0013045B"/>
    <w:rsid w:val="00132314"/>
    <w:rsid w:val="00173D14"/>
    <w:rsid w:val="001B7838"/>
    <w:rsid w:val="002672CB"/>
    <w:rsid w:val="00276BD7"/>
    <w:rsid w:val="002806BF"/>
    <w:rsid w:val="002A780E"/>
    <w:rsid w:val="002B3A26"/>
    <w:rsid w:val="002B68BD"/>
    <w:rsid w:val="002C2226"/>
    <w:rsid w:val="002D185D"/>
    <w:rsid w:val="002D43BD"/>
    <w:rsid w:val="00314C59"/>
    <w:rsid w:val="003A7EA9"/>
    <w:rsid w:val="003D07A5"/>
    <w:rsid w:val="00414A8E"/>
    <w:rsid w:val="00483B4A"/>
    <w:rsid w:val="004C0971"/>
    <w:rsid w:val="005106F0"/>
    <w:rsid w:val="00512C0D"/>
    <w:rsid w:val="005401B2"/>
    <w:rsid w:val="005B3BB7"/>
    <w:rsid w:val="005B3C1A"/>
    <w:rsid w:val="005B614D"/>
    <w:rsid w:val="00620F1B"/>
    <w:rsid w:val="00641E71"/>
    <w:rsid w:val="006970FD"/>
    <w:rsid w:val="006D65B4"/>
    <w:rsid w:val="006E1B4F"/>
    <w:rsid w:val="00707EFA"/>
    <w:rsid w:val="00713FB6"/>
    <w:rsid w:val="00763772"/>
    <w:rsid w:val="007B1768"/>
    <w:rsid w:val="007F2F12"/>
    <w:rsid w:val="00890E6E"/>
    <w:rsid w:val="008B1F2E"/>
    <w:rsid w:val="008E4121"/>
    <w:rsid w:val="008F4BCD"/>
    <w:rsid w:val="00903C88"/>
    <w:rsid w:val="0090698A"/>
    <w:rsid w:val="00990E8E"/>
    <w:rsid w:val="00995DCB"/>
    <w:rsid w:val="00A145AA"/>
    <w:rsid w:val="00B118FD"/>
    <w:rsid w:val="00B24A24"/>
    <w:rsid w:val="00B41407"/>
    <w:rsid w:val="00B47581"/>
    <w:rsid w:val="00B514E1"/>
    <w:rsid w:val="00B7558A"/>
    <w:rsid w:val="00B75CB5"/>
    <w:rsid w:val="00BC3F71"/>
    <w:rsid w:val="00C41A8F"/>
    <w:rsid w:val="00C5166C"/>
    <w:rsid w:val="00C62F7E"/>
    <w:rsid w:val="00C849E6"/>
    <w:rsid w:val="00C87080"/>
    <w:rsid w:val="00CC7387"/>
    <w:rsid w:val="00D24BE1"/>
    <w:rsid w:val="00DC04AC"/>
    <w:rsid w:val="00E26259"/>
    <w:rsid w:val="00E31D41"/>
    <w:rsid w:val="00E51BAF"/>
    <w:rsid w:val="00E62167"/>
    <w:rsid w:val="00E84BFF"/>
    <w:rsid w:val="00E92356"/>
    <w:rsid w:val="00EA06C2"/>
    <w:rsid w:val="00EC47F6"/>
    <w:rsid w:val="00F70D12"/>
    <w:rsid w:val="00FA4893"/>
    <w:rsid w:val="00FD52F3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7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E8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03C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3C8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mail-y2iqfc">
    <w:name w:val="gmail-y2iqfc"/>
    <w:basedOn w:val="a0"/>
    <w:rsid w:val="00903C88"/>
  </w:style>
  <w:style w:type="paragraph" w:styleId="a4">
    <w:name w:val="Balloon Text"/>
    <w:basedOn w:val="a"/>
    <w:link w:val="a5"/>
    <w:uiPriority w:val="99"/>
    <w:semiHidden/>
    <w:unhideWhenUsed/>
    <w:rsid w:val="008E4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12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4722-7FF3-4734-A867-94627B6D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Ainagyl</dc:creator>
  <cp:lastModifiedBy>User</cp:lastModifiedBy>
  <cp:revision>9</cp:revision>
  <cp:lastPrinted>2023-07-12T04:50:00Z</cp:lastPrinted>
  <dcterms:created xsi:type="dcterms:W3CDTF">2023-10-17T08:28:00Z</dcterms:created>
  <dcterms:modified xsi:type="dcterms:W3CDTF">2023-10-24T08:20:00Z</dcterms:modified>
</cp:coreProperties>
</file>