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87163" w14:textId="77777777" w:rsidR="00C62F7E" w:rsidRPr="0010634F" w:rsidRDefault="00C62F7E" w:rsidP="00C62F7E">
      <w:pPr>
        <w:spacing w:after="0"/>
        <w:jc w:val="center"/>
        <w:rPr>
          <w:sz w:val="24"/>
          <w:szCs w:val="24"/>
          <w:lang w:val="ru-RU"/>
        </w:rPr>
      </w:pPr>
      <w:bookmarkStart w:id="0" w:name="z78"/>
      <w:r w:rsidRPr="0010634F">
        <w:rPr>
          <w:color w:val="000000"/>
          <w:sz w:val="24"/>
          <w:szCs w:val="24"/>
          <w:lang w:val="ru-RU"/>
        </w:rPr>
        <w:t>Справка</w:t>
      </w:r>
    </w:p>
    <w:bookmarkEnd w:id="0"/>
    <w:p w14:paraId="1092B145" w14:textId="77777777" w:rsidR="00C87080" w:rsidRPr="0010634F" w:rsidRDefault="00C62F7E" w:rsidP="00C62F7E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10634F">
        <w:rPr>
          <w:color w:val="000000"/>
          <w:sz w:val="24"/>
          <w:szCs w:val="24"/>
          <w:lang w:val="ru-RU"/>
        </w:rPr>
        <w:t xml:space="preserve">о соискателе ученого звания ассоциированного профессора (доцента) </w:t>
      </w:r>
    </w:p>
    <w:p w14:paraId="3EFFB7EE" w14:textId="733FF16F" w:rsidR="0010634F" w:rsidRDefault="00663DA2" w:rsidP="0010634F">
      <w:pPr>
        <w:spacing w:after="0" w:line="240" w:lineRule="auto"/>
        <w:jc w:val="center"/>
        <w:rPr>
          <w:sz w:val="26"/>
          <w:szCs w:val="26"/>
          <w:lang w:val="ru-RU" w:eastAsia="ru-RU"/>
        </w:rPr>
      </w:pPr>
      <w:r w:rsidRPr="0010634F">
        <w:rPr>
          <w:sz w:val="24"/>
          <w:szCs w:val="24"/>
          <w:lang w:val="ru-RU" w:eastAsia="ru-RU"/>
        </w:rPr>
        <w:t xml:space="preserve">по научному направлению </w:t>
      </w:r>
      <w:r w:rsidR="00D460D8" w:rsidRPr="0010634F">
        <w:rPr>
          <w:sz w:val="24"/>
          <w:szCs w:val="24"/>
          <w:lang w:val="ru-RU" w:eastAsia="ru-RU"/>
        </w:rPr>
        <w:t>2</w:t>
      </w:r>
      <w:r w:rsidR="00EC1363" w:rsidRPr="0010634F">
        <w:rPr>
          <w:sz w:val="24"/>
          <w:szCs w:val="24"/>
          <w:lang w:val="ru-RU" w:eastAsia="ru-RU"/>
        </w:rPr>
        <w:t>11</w:t>
      </w:r>
      <w:r w:rsidR="00D460D8" w:rsidRPr="0010634F">
        <w:rPr>
          <w:sz w:val="24"/>
          <w:szCs w:val="24"/>
          <w:lang w:val="ru-RU" w:eastAsia="ru-RU"/>
        </w:rPr>
        <w:t xml:space="preserve">00 – </w:t>
      </w:r>
      <w:r w:rsidR="00EC1363" w:rsidRPr="0010634F">
        <w:rPr>
          <w:sz w:val="24"/>
          <w:szCs w:val="24"/>
          <w:lang w:val="ru-RU" w:eastAsia="ru-RU"/>
        </w:rPr>
        <w:t>Компьютерные науки и информатика</w:t>
      </w:r>
    </w:p>
    <w:p w14:paraId="67AE5D77" w14:textId="47EBE011" w:rsidR="0010634F" w:rsidRPr="0010634F" w:rsidRDefault="0010634F" w:rsidP="0010634F">
      <w:pPr>
        <w:spacing w:after="0" w:line="240" w:lineRule="auto"/>
        <w:jc w:val="center"/>
        <w:rPr>
          <w:bCs/>
          <w:sz w:val="24"/>
          <w:szCs w:val="24"/>
          <w:lang w:val="ru-RU"/>
        </w:rPr>
      </w:pPr>
      <w:r w:rsidRPr="0010634F">
        <w:rPr>
          <w:bCs/>
          <w:sz w:val="24"/>
          <w:szCs w:val="24"/>
          <w:lang w:val="ru-RU"/>
        </w:rPr>
        <w:t>(специальность 05.13.00 – Информатика, вычислительная техника и управление)</w:t>
      </w:r>
    </w:p>
    <w:p w14:paraId="27449C4D" w14:textId="77777777" w:rsidR="0010634F" w:rsidRPr="0010634F" w:rsidRDefault="0010634F" w:rsidP="0010634F">
      <w:pPr>
        <w:spacing w:after="0" w:line="240" w:lineRule="auto"/>
        <w:jc w:val="both"/>
        <w:rPr>
          <w:bCs/>
          <w:sz w:val="24"/>
          <w:szCs w:val="24"/>
          <w:lang w:val="ru-RU"/>
        </w:rPr>
      </w:pPr>
    </w:p>
    <w:p w14:paraId="166D9C67" w14:textId="0E2CEDB9" w:rsidR="00C87080" w:rsidRPr="00C87080" w:rsidRDefault="00C87080" w:rsidP="0010634F">
      <w:pPr>
        <w:spacing w:after="0" w:line="240" w:lineRule="auto"/>
        <w:jc w:val="center"/>
        <w:rPr>
          <w:sz w:val="24"/>
          <w:szCs w:val="24"/>
          <w:lang w:val="ru-RU"/>
        </w:rPr>
      </w:pPr>
    </w:p>
    <w:tbl>
      <w:tblPr>
        <w:tblW w:w="962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32"/>
        <w:gridCol w:w="4820"/>
      </w:tblGrid>
      <w:tr w:rsidR="005B3C1A" w:rsidRPr="00C62F7E" w14:paraId="3BCF3626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5C60E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C821" w14:textId="77777777" w:rsidR="00C62F7E" w:rsidRPr="00C62F7E" w:rsidRDefault="00C62F7E" w:rsidP="00C81D16">
            <w:pPr>
              <w:spacing w:after="0"/>
              <w:ind w:left="20" w:right="122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94094" w14:textId="47EF81A6" w:rsidR="00C62F7E" w:rsidRPr="00E20C05" w:rsidRDefault="00E20C05" w:rsidP="00C81D16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Коккоз Махзаббат Мейрамкызы</w:t>
            </w:r>
          </w:p>
        </w:tc>
      </w:tr>
      <w:tr w:rsidR="005B3C1A" w:rsidRPr="00EC1363" w14:paraId="1AD91C44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D151E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FD40C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EFAFE" w14:textId="77777777" w:rsidR="00EC1363" w:rsidRDefault="00663DA2" w:rsidP="00C81D16">
            <w:pPr>
              <w:spacing w:after="0"/>
              <w:ind w:left="118" w:right="1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Кандидат </w:t>
            </w:r>
            <w:r w:rsidR="00E20C05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ических наук</w:t>
            </w:r>
            <w:r w:rsidR="00C62F7E" w:rsidRPr="002C2226">
              <w:rPr>
                <w:sz w:val="24"/>
                <w:szCs w:val="24"/>
                <w:lang w:val="ru-RU"/>
              </w:rPr>
              <w:t xml:space="preserve"> по специальности </w:t>
            </w:r>
            <w:r w:rsidR="00E20C05" w:rsidRPr="00E20C05">
              <w:rPr>
                <w:sz w:val="24"/>
                <w:szCs w:val="24"/>
                <w:lang w:val="ru-RU"/>
              </w:rPr>
              <w:t xml:space="preserve">13.00.08 – Теория и методика профессионального образования </w:t>
            </w:r>
            <w:r w:rsidR="00C62F7E" w:rsidRPr="002C2226">
              <w:rPr>
                <w:sz w:val="24"/>
                <w:szCs w:val="24"/>
                <w:lang w:val="ru-RU"/>
              </w:rPr>
              <w:t>(</w:t>
            </w:r>
            <w:r w:rsidR="00D84E53">
              <w:rPr>
                <w:sz w:val="24"/>
                <w:szCs w:val="24"/>
                <w:lang w:val="ru-RU"/>
              </w:rPr>
              <w:t>Решение Комитета по надзору и аттестации в сфере образования и науки МОН РК</w:t>
            </w:r>
            <w:r w:rsidR="00FE7186">
              <w:rPr>
                <w:rFonts w:eastAsia="Calibri"/>
                <w:bCs/>
                <w:sz w:val="24"/>
                <w:szCs w:val="24"/>
                <w:lang w:val="ru-RU"/>
              </w:rPr>
              <w:t xml:space="preserve"> от 2</w:t>
            </w:r>
            <w:r w:rsidR="00E20C05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FE7186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E20C05">
              <w:rPr>
                <w:rFonts w:eastAsia="Calibri"/>
                <w:bCs/>
                <w:sz w:val="24"/>
                <w:szCs w:val="24"/>
                <w:lang w:val="ru-RU"/>
              </w:rPr>
              <w:t>марта</w:t>
            </w:r>
            <w:r w:rsidR="00FE7186">
              <w:rPr>
                <w:rFonts w:eastAsia="Calibri"/>
                <w:bCs/>
                <w:sz w:val="24"/>
                <w:szCs w:val="24"/>
                <w:lang w:val="ru-RU"/>
              </w:rPr>
              <w:t xml:space="preserve"> 200</w:t>
            </w:r>
            <w:r w:rsidR="00E20C05">
              <w:rPr>
                <w:rFonts w:eastAsia="Calibri"/>
                <w:bCs/>
                <w:sz w:val="24"/>
                <w:szCs w:val="24"/>
                <w:lang w:val="ru-RU"/>
              </w:rPr>
              <w:t>6</w:t>
            </w:r>
            <w:r w:rsidR="00FE7186">
              <w:rPr>
                <w:rFonts w:eastAsia="Calibri"/>
                <w:bCs/>
                <w:sz w:val="24"/>
                <w:szCs w:val="24"/>
                <w:lang w:val="ru-RU"/>
              </w:rPr>
              <w:t xml:space="preserve"> г</w:t>
            </w:r>
            <w:r w:rsidR="00D84E53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  <w:r w:rsidR="00FE7186">
              <w:rPr>
                <w:rFonts w:eastAsia="Calibri"/>
                <w:bCs/>
                <w:sz w:val="24"/>
                <w:szCs w:val="24"/>
                <w:lang w:val="ru-RU"/>
              </w:rPr>
              <w:t xml:space="preserve"> протокол №</w:t>
            </w:r>
            <w:r w:rsidR="00E20C05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  <w:r w:rsidR="003724FE">
              <w:rPr>
                <w:sz w:val="24"/>
                <w:szCs w:val="24"/>
                <w:lang w:val="ru-RU"/>
              </w:rPr>
              <w:t>)</w:t>
            </w:r>
            <w:r w:rsidR="00D84E53">
              <w:rPr>
                <w:sz w:val="24"/>
                <w:szCs w:val="24"/>
                <w:lang w:val="ru-RU"/>
              </w:rPr>
              <w:t xml:space="preserve">, </w:t>
            </w:r>
          </w:p>
          <w:p w14:paraId="3976BA62" w14:textId="4F657890" w:rsidR="00C62F7E" w:rsidRPr="00FE7186" w:rsidRDefault="00D84E53" w:rsidP="00C81D16">
            <w:pPr>
              <w:spacing w:after="0"/>
              <w:ind w:left="118" w:right="1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диплом 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>ҒК</w:t>
            </w:r>
            <w:r>
              <w:rPr>
                <w:sz w:val="24"/>
                <w:szCs w:val="24"/>
                <w:lang w:val="ru-RU"/>
              </w:rPr>
              <w:t xml:space="preserve"> № 000</w:t>
            </w:r>
            <w:r w:rsidR="00E20C05">
              <w:rPr>
                <w:sz w:val="24"/>
                <w:szCs w:val="24"/>
                <w:lang w:val="ru-RU"/>
              </w:rPr>
              <w:t>1175</w:t>
            </w:r>
            <w:r w:rsidR="008D44FC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C62F7E" w14:paraId="6D276E02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E2E4E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31265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57F0B" w14:textId="70467E27" w:rsidR="00C62F7E" w:rsidRPr="002C2226" w:rsidRDefault="002C2226" w:rsidP="00C81D16">
            <w:pPr>
              <w:spacing w:after="0"/>
              <w:ind w:left="118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14:paraId="3349A829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43897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BC80E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69AB4" w14:textId="78E47AC3" w:rsidR="00C62F7E" w:rsidRPr="00C62F7E" w:rsidRDefault="002C2226" w:rsidP="00C81D16">
            <w:pPr>
              <w:spacing w:after="0"/>
              <w:ind w:left="118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EC1363" w14:paraId="6F02A5B1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EC49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9799F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B9F14" w14:textId="3EBDA94A" w:rsidR="00C62F7E" w:rsidRPr="006856C3" w:rsidRDefault="003724FE" w:rsidP="00C81D16">
            <w:pPr>
              <w:pStyle w:val="a3"/>
              <w:tabs>
                <w:tab w:val="left" w:pos="280"/>
                <w:tab w:val="left" w:pos="401"/>
              </w:tabs>
              <w:spacing w:after="0"/>
              <w:ind w:left="118" w:right="1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663DA2">
              <w:rPr>
                <w:sz w:val="24"/>
                <w:szCs w:val="24"/>
                <w:lang w:val="ru-RU"/>
              </w:rPr>
              <w:t xml:space="preserve">аведующая кафедрой </w:t>
            </w:r>
            <w:r w:rsidR="00EC1363">
              <w:rPr>
                <w:sz w:val="24"/>
                <w:szCs w:val="24"/>
                <w:lang w:val="ru-RU"/>
              </w:rPr>
              <w:t>«</w:t>
            </w:r>
            <w:r w:rsidR="00E20C05">
              <w:rPr>
                <w:sz w:val="24"/>
                <w:szCs w:val="24"/>
                <w:lang w:val="ru-RU"/>
              </w:rPr>
              <w:t>Информационные технологии и безопасность</w:t>
            </w:r>
            <w:r w:rsidR="00EC1363">
              <w:rPr>
                <w:sz w:val="24"/>
                <w:szCs w:val="24"/>
                <w:lang w:val="ru-RU"/>
              </w:rPr>
              <w:t>»</w:t>
            </w:r>
            <w:r w:rsidR="00E20C05">
              <w:rPr>
                <w:sz w:val="24"/>
                <w:szCs w:val="24"/>
                <w:lang w:val="ru-RU"/>
              </w:rPr>
              <w:t xml:space="preserve"> </w:t>
            </w:r>
            <w:r w:rsidR="004C0971" w:rsidRPr="006856C3">
              <w:rPr>
                <w:sz w:val="24"/>
                <w:szCs w:val="24"/>
                <w:lang w:val="ru-RU"/>
              </w:rPr>
              <w:t>(</w:t>
            </w:r>
            <w:r w:rsidR="00E80544" w:rsidRPr="0041183F">
              <w:rPr>
                <w:sz w:val="24"/>
                <w:szCs w:val="24"/>
                <w:lang w:val="ru-RU"/>
              </w:rPr>
              <w:t>приказ №</w:t>
            </w:r>
            <w:r w:rsidR="00D4189C" w:rsidRPr="00D4189C">
              <w:rPr>
                <w:sz w:val="24"/>
                <w:szCs w:val="24"/>
                <w:lang w:val="ru-RU"/>
              </w:rPr>
              <w:t>736</w:t>
            </w:r>
            <w:r w:rsidR="0041183F" w:rsidRPr="0041183F">
              <w:rPr>
                <w:sz w:val="24"/>
                <w:szCs w:val="24"/>
                <w:lang w:val="ru-RU"/>
              </w:rPr>
              <w:t xml:space="preserve"> </w:t>
            </w:r>
            <w:r w:rsidR="00E80544" w:rsidRPr="0041183F">
              <w:rPr>
                <w:sz w:val="24"/>
                <w:szCs w:val="24"/>
                <w:lang w:val="ru-RU"/>
              </w:rPr>
              <w:t xml:space="preserve">от </w:t>
            </w:r>
            <w:r w:rsidR="00D4189C" w:rsidRPr="00D4189C">
              <w:rPr>
                <w:sz w:val="24"/>
                <w:szCs w:val="24"/>
                <w:lang w:val="ru-RU"/>
              </w:rPr>
              <w:t>1</w:t>
            </w:r>
            <w:r w:rsidR="00E80544" w:rsidRPr="0041183F">
              <w:rPr>
                <w:sz w:val="24"/>
                <w:szCs w:val="24"/>
                <w:lang w:val="ru-RU"/>
              </w:rPr>
              <w:t>0.</w:t>
            </w:r>
            <w:r w:rsidR="00E20C05">
              <w:rPr>
                <w:sz w:val="24"/>
                <w:szCs w:val="24"/>
                <w:lang w:val="ru-RU"/>
              </w:rPr>
              <w:t>07</w:t>
            </w:r>
            <w:r w:rsidR="00E80544" w:rsidRPr="0041183F">
              <w:rPr>
                <w:sz w:val="24"/>
                <w:szCs w:val="24"/>
                <w:lang w:val="ru-RU"/>
              </w:rPr>
              <w:t>.20</w:t>
            </w:r>
            <w:r w:rsidR="00E20C05">
              <w:rPr>
                <w:sz w:val="24"/>
                <w:szCs w:val="24"/>
                <w:lang w:val="ru-RU"/>
              </w:rPr>
              <w:t>0</w:t>
            </w:r>
            <w:r w:rsidR="0041183F" w:rsidRPr="0041183F">
              <w:rPr>
                <w:sz w:val="24"/>
                <w:szCs w:val="24"/>
                <w:lang w:val="ru-RU"/>
              </w:rPr>
              <w:t>9</w:t>
            </w:r>
            <w:r w:rsidR="008D44FC">
              <w:rPr>
                <w:sz w:val="24"/>
                <w:szCs w:val="24"/>
                <w:lang w:val="ru-RU"/>
              </w:rPr>
              <w:t> </w:t>
            </w:r>
            <w:r w:rsidR="00E80544" w:rsidRPr="0041183F">
              <w:rPr>
                <w:sz w:val="24"/>
                <w:szCs w:val="24"/>
                <w:lang w:val="ru-RU"/>
              </w:rPr>
              <w:t>г.)</w:t>
            </w:r>
            <w:r w:rsidR="00FC0B56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EC1363" w14:paraId="141D20C2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B78ED" w14:textId="77777777" w:rsidR="00C62F7E" w:rsidRPr="00763772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AFF3B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E39D3" w14:textId="41FDA7A3" w:rsidR="00C62F7E" w:rsidRPr="007D472C" w:rsidRDefault="00336362" w:rsidP="00C81D16">
            <w:pPr>
              <w:spacing w:after="0"/>
              <w:ind w:left="118" w:right="15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D472C">
              <w:rPr>
                <w:color w:val="000000"/>
                <w:sz w:val="24"/>
                <w:szCs w:val="24"/>
                <w:lang w:val="kk-KZ" w:eastAsia="ru-RU"/>
              </w:rPr>
              <w:t xml:space="preserve">Общий педагогический стаж </w:t>
            </w:r>
            <w:r w:rsidR="00D4189C" w:rsidRPr="00D4189C"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="004C0971" w:rsidRPr="00D4189C"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r w:rsidR="00D4189C">
              <w:rPr>
                <w:color w:val="000000"/>
                <w:sz w:val="24"/>
                <w:szCs w:val="24"/>
                <w:lang w:val="ru-RU"/>
              </w:rPr>
              <w:t xml:space="preserve">год </w:t>
            </w:r>
            <w:r w:rsidR="00D4189C" w:rsidRPr="00D4189C">
              <w:rPr>
                <w:color w:val="000000"/>
                <w:sz w:val="24"/>
                <w:szCs w:val="24"/>
                <w:lang w:val="ru-RU"/>
              </w:rPr>
              <w:t>9</w:t>
            </w:r>
            <w:r w:rsidR="004C0971" w:rsidRPr="00D4189C">
              <w:rPr>
                <w:color w:val="000000"/>
                <w:sz w:val="24"/>
                <w:szCs w:val="24"/>
                <w:lang w:val="ru-RU"/>
              </w:rPr>
              <w:t xml:space="preserve"> месяц</w:t>
            </w:r>
            <w:r w:rsidR="00D4189C" w:rsidRPr="00D4189C">
              <w:rPr>
                <w:color w:val="000000"/>
                <w:sz w:val="24"/>
                <w:szCs w:val="24"/>
                <w:lang w:val="ru-RU"/>
              </w:rPr>
              <w:t>ев</w:t>
            </w:r>
            <w:r w:rsidR="004C0971" w:rsidRPr="007D472C">
              <w:rPr>
                <w:color w:val="000000"/>
                <w:sz w:val="24"/>
                <w:szCs w:val="24"/>
                <w:lang w:val="ru-RU"/>
              </w:rPr>
              <w:t>, в том числе в</w:t>
            </w:r>
            <w:r w:rsidR="00DF0C70" w:rsidRPr="007D472C">
              <w:rPr>
                <w:color w:val="000000"/>
                <w:sz w:val="24"/>
                <w:szCs w:val="24"/>
                <w:lang w:val="ru-RU"/>
              </w:rPr>
              <w:t xml:space="preserve"> должности </w:t>
            </w:r>
            <w:r w:rsidRPr="007D472C">
              <w:rPr>
                <w:color w:val="000000"/>
                <w:sz w:val="24"/>
                <w:szCs w:val="24"/>
                <w:lang w:val="ru-RU"/>
              </w:rPr>
              <w:t xml:space="preserve">доцента – </w:t>
            </w:r>
            <w:r w:rsidR="002E7B72">
              <w:rPr>
                <w:color w:val="000000"/>
                <w:sz w:val="24"/>
                <w:szCs w:val="24"/>
                <w:lang w:val="ru-RU"/>
              </w:rPr>
              <w:t>3</w:t>
            </w:r>
            <w:r w:rsidRPr="007D472C">
              <w:rPr>
                <w:color w:val="000000"/>
                <w:sz w:val="24"/>
                <w:szCs w:val="24"/>
                <w:lang w:val="ru-RU"/>
              </w:rPr>
              <w:t xml:space="preserve"> года 6 месяцев, </w:t>
            </w:r>
            <w:r w:rsidR="00A511F4" w:rsidRPr="007D472C">
              <w:rPr>
                <w:sz w:val="24"/>
                <w:szCs w:val="24"/>
                <w:lang w:val="ru-RU"/>
              </w:rPr>
              <w:t>заведующего</w:t>
            </w:r>
            <w:r w:rsidR="006856C3" w:rsidRPr="007D472C">
              <w:rPr>
                <w:sz w:val="24"/>
                <w:szCs w:val="24"/>
                <w:lang w:val="ru-RU"/>
              </w:rPr>
              <w:t xml:space="preserve"> кафедр</w:t>
            </w:r>
            <w:r w:rsidR="00A511F4" w:rsidRPr="007D472C">
              <w:rPr>
                <w:sz w:val="24"/>
                <w:szCs w:val="24"/>
                <w:lang w:val="ru-RU"/>
              </w:rPr>
              <w:t>ой</w:t>
            </w:r>
            <w:r w:rsidR="006856C3" w:rsidRPr="007D472C">
              <w:rPr>
                <w:sz w:val="24"/>
                <w:szCs w:val="24"/>
                <w:lang w:val="ru-RU"/>
              </w:rPr>
              <w:t xml:space="preserve"> </w:t>
            </w:r>
            <w:r w:rsidR="00EF148E" w:rsidRPr="007D472C">
              <w:rPr>
                <w:color w:val="000000"/>
                <w:sz w:val="24"/>
                <w:szCs w:val="24"/>
                <w:lang w:val="ru-RU"/>
              </w:rPr>
              <w:t>–</w:t>
            </w:r>
            <w:r w:rsidR="00B41407" w:rsidRPr="007D47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20C05">
              <w:rPr>
                <w:color w:val="000000"/>
                <w:sz w:val="24"/>
                <w:szCs w:val="24"/>
                <w:lang w:val="ru-RU"/>
              </w:rPr>
              <w:t>14</w:t>
            </w:r>
            <w:r w:rsidR="00DF0C70" w:rsidRPr="007D47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20C05">
              <w:rPr>
                <w:color w:val="000000"/>
                <w:sz w:val="24"/>
                <w:szCs w:val="24"/>
                <w:lang w:val="ru-RU"/>
              </w:rPr>
              <w:t>лет</w:t>
            </w:r>
            <w:r w:rsidR="008D44FC" w:rsidRPr="007D472C">
              <w:rPr>
                <w:color w:val="000000"/>
                <w:sz w:val="24"/>
                <w:szCs w:val="24"/>
                <w:lang w:val="ru-RU"/>
              </w:rPr>
              <w:t>.</w:t>
            </w:r>
            <w:r w:rsidRPr="007D47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B3C1A" w:rsidRPr="00EC1363" w14:paraId="21651FD7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E626E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2F964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792E1B">
              <w:rPr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64C97" w14:textId="63795E0E" w:rsidR="00C62F7E" w:rsidRPr="007D472C" w:rsidRDefault="00C62F7E" w:rsidP="00276D35">
            <w:pPr>
              <w:spacing w:after="0"/>
              <w:ind w:left="118" w:right="15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Всего</w:t>
            </w:r>
            <w:r w:rsidR="003A7AA7"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10634F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59</w:t>
            </w:r>
            <w:r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6D65B4"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A1368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в том числе </w:t>
            </w:r>
            <w:r w:rsidR="00EC1363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2</w:t>
            </w:r>
            <w:r w:rsidR="006357B6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7</w:t>
            </w:r>
            <w:r w:rsidR="00EC1363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статей</w:t>
            </w:r>
            <w:r w:rsidR="00A1368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, </w:t>
            </w:r>
            <w:r w:rsidR="00276D35" w:rsidRPr="007D472C">
              <w:rPr>
                <w:color w:val="000000"/>
                <w:sz w:val="24"/>
                <w:szCs w:val="24"/>
                <w:lang w:val="ru-RU"/>
              </w:rPr>
              <w:t>в изданиях, рекомендуемых уполномоченным</w:t>
            </w:r>
            <w:r w:rsidR="00EC136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76D35" w:rsidRPr="007D472C">
              <w:rPr>
                <w:color w:val="000000"/>
                <w:sz w:val="24"/>
                <w:szCs w:val="24"/>
                <w:lang w:val="ru-RU"/>
              </w:rPr>
              <w:t>органом</w:t>
            </w:r>
            <w:r w:rsidR="004D6DEC">
              <w:rPr>
                <w:color w:val="000000"/>
                <w:sz w:val="24"/>
                <w:szCs w:val="24"/>
                <w:lang w:val="ru-RU"/>
              </w:rPr>
              <w:t>;</w:t>
            </w:r>
            <w:r w:rsidR="00A1368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E7B72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4</w:t>
            </w:r>
            <w:r w:rsidR="00A13685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–</w:t>
            </w:r>
            <w:r w:rsidR="00EC1363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E92356" w:rsidRPr="007D472C">
              <w:rPr>
                <w:color w:val="000000"/>
                <w:sz w:val="24"/>
                <w:szCs w:val="24"/>
                <w:shd w:val="clear" w:color="auto" w:fill="FFFFFF" w:themeFill="background1"/>
              </w:rPr>
              <w:t>Scopus</w:t>
            </w:r>
            <w:r w:rsidR="00E92356"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(Скопус)</w:t>
            </w:r>
            <w:r w:rsidR="00DF5F7F" w:rsidRPr="007D472C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DF5F7F" w:rsidRPr="007D47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44665" w:rsidRPr="007D472C">
              <w:rPr>
                <w:color w:val="000000"/>
                <w:sz w:val="24"/>
                <w:szCs w:val="24"/>
                <w:lang w:val="ru-RU"/>
              </w:rPr>
              <w:t xml:space="preserve">в том числе </w:t>
            </w:r>
            <w:r w:rsidR="003724FE" w:rsidRPr="007D472C">
              <w:rPr>
                <w:color w:val="000000"/>
                <w:sz w:val="24"/>
                <w:szCs w:val="24"/>
                <w:lang w:val="ru-RU"/>
              </w:rPr>
              <w:t>2</w:t>
            </w:r>
            <w:r w:rsidR="00844665" w:rsidRPr="007D472C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E92356" w:rsidRPr="007D472C">
              <w:rPr>
                <w:color w:val="000000"/>
                <w:sz w:val="24"/>
                <w:szCs w:val="24"/>
                <w:lang w:val="ru-RU"/>
              </w:rPr>
              <w:t>с</w:t>
            </w:r>
            <w:r w:rsidR="00A931D6">
              <w:rPr>
                <w:color w:val="000000"/>
                <w:sz w:val="24"/>
                <w:szCs w:val="24"/>
                <w:lang w:val="ru-RU"/>
              </w:rPr>
              <w:t> </w:t>
            </w:r>
            <w:r w:rsidR="00E92356" w:rsidRPr="007D472C">
              <w:rPr>
                <w:color w:val="000000"/>
                <w:sz w:val="24"/>
                <w:szCs w:val="24"/>
                <w:lang w:val="ru-RU"/>
              </w:rPr>
              <w:t xml:space="preserve">процентилем выше </w:t>
            </w:r>
            <w:r w:rsidR="00D468A5">
              <w:rPr>
                <w:color w:val="000000"/>
                <w:sz w:val="24"/>
                <w:szCs w:val="24"/>
                <w:lang w:val="ru-RU"/>
              </w:rPr>
              <w:t>35</w:t>
            </w:r>
            <w:r w:rsidR="00EC1363">
              <w:rPr>
                <w:color w:val="000000"/>
                <w:sz w:val="24"/>
                <w:szCs w:val="24"/>
                <w:lang w:val="ru-RU"/>
              </w:rPr>
              <w:t>, получено 15 свидетельств интеллектуальной собственности.</w:t>
            </w:r>
          </w:p>
        </w:tc>
      </w:tr>
      <w:tr w:rsidR="005B3C1A" w:rsidRPr="00EC1363" w14:paraId="5B807279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32C8F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13F4B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5F5D1" w14:textId="7295827A" w:rsidR="00E92356" w:rsidRPr="00360265" w:rsidRDefault="00E92356" w:rsidP="00C81D16">
            <w:pPr>
              <w:shd w:val="clear" w:color="auto" w:fill="FFFFFF" w:themeFill="background1"/>
              <w:spacing w:after="0"/>
              <w:ind w:left="118" w:right="155"/>
              <w:jc w:val="both"/>
              <w:rPr>
                <w:sz w:val="24"/>
                <w:szCs w:val="24"/>
                <w:lang w:val="ru-RU"/>
              </w:rPr>
            </w:pPr>
            <w:r w:rsidRPr="00360265">
              <w:rPr>
                <w:sz w:val="24"/>
                <w:szCs w:val="24"/>
                <w:lang w:val="ru-RU"/>
              </w:rPr>
              <w:t>Единолично издан</w:t>
            </w:r>
            <w:r w:rsidR="00B41407" w:rsidRPr="00360265">
              <w:rPr>
                <w:sz w:val="24"/>
                <w:szCs w:val="24"/>
                <w:lang w:val="ru-RU"/>
              </w:rPr>
              <w:t>о</w:t>
            </w:r>
            <w:r w:rsidR="00990E8E" w:rsidRPr="00360265">
              <w:rPr>
                <w:sz w:val="24"/>
                <w:szCs w:val="24"/>
                <w:lang w:val="ru-RU"/>
              </w:rPr>
              <w:t>:</w:t>
            </w:r>
            <w:r w:rsidRPr="00360265">
              <w:rPr>
                <w:sz w:val="24"/>
                <w:szCs w:val="24"/>
                <w:lang w:val="ru-RU"/>
              </w:rPr>
              <w:t xml:space="preserve"> </w:t>
            </w:r>
            <w:r w:rsidR="002E7B72">
              <w:rPr>
                <w:sz w:val="24"/>
                <w:szCs w:val="24"/>
                <w:lang w:val="ru-RU"/>
              </w:rPr>
              <w:t>1</w:t>
            </w:r>
            <w:r w:rsidRPr="00360265">
              <w:rPr>
                <w:sz w:val="24"/>
                <w:szCs w:val="24"/>
                <w:lang w:val="ru-RU"/>
              </w:rPr>
              <w:t xml:space="preserve"> монографи</w:t>
            </w:r>
            <w:r w:rsidR="002E7B72">
              <w:rPr>
                <w:sz w:val="24"/>
                <w:szCs w:val="24"/>
                <w:lang w:val="ru-RU"/>
              </w:rPr>
              <w:t>я</w:t>
            </w:r>
            <w:r w:rsidRPr="00360265">
              <w:rPr>
                <w:sz w:val="24"/>
                <w:szCs w:val="24"/>
                <w:lang w:val="ru-RU"/>
              </w:rPr>
              <w:t xml:space="preserve"> в 202</w:t>
            </w:r>
            <w:r w:rsidR="00DE1C91" w:rsidRPr="00360265">
              <w:rPr>
                <w:sz w:val="24"/>
                <w:szCs w:val="24"/>
                <w:lang w:val="ru-RU"/>
              </w:rPr>
              <w:t>3</w:t>
            </w:r>
            <w:r w:rsidR="00382622" w:rsidRPr="00360265">
              <w:rPr>
                <w:sz w:val="24"/>
                <w:szCs w:val="24"/>
                <w:lang w:val="ru-RU"/>
              </w:rPr>
              <w:t> </w:t>
            </w:r>
            <w:r w:rsidRPr="00360265">
              <w:rPr>
                <w:sz w:val="24"/>
                <w:szCs w:val="24"/>
                <w:lang w:val="ru-RU"/>
              </w:rPr>
              <w:t>г.</w:t>
            </w:r>
            <w:r w:rsidR="007F2F12" w:rsidRPr="00360265">
              <w:rPr>
                <w:sz w:val="24"/>
                <w:szCs w:val="24"/>
                <w:lang w:val="ru-RU"/>
              </w:rPr>
              <w:t>, рекомендован</w:t>
            </w:r>
            <w:r w:rsidR="00EC1363">
              <w:rPr>
                <w:sz w:val="24"/>
                <w:szCs w:val="24"/>
                <w:lang w:val="ru-RU"/>
              </w:rPr>
              <w:t>ная</w:t>
            </w:r>
            <w:r w:rsidR="00D30826" w:rsidRPr="00360265">
              <w:rPr>
                <w:sz w:val="24"/>
                <w:szCs w:val="24"/>
                <w:lang w:val="ru-RU"/>
              </w:rPr>
              <w:t xml:space="preserve"> </w:t>
            </w:r>
            <w:r w:rsidR="00EC1363">
              <w:rPr>
                <w:sz w:val="24"/>
                <w:szCs w:val="24"/>
                <w:lang w:val="ru-RU"/>
              </w:rPr>
              <w:t>У</w:t>
            </w:r>
            <w:r w:rsidR="007F2F12" w:rsidRPr="00360265">
              <w:rPr>
                <w:sz w:val="24"/>
                <w:szCs w:val="24"/>
                <w:lang w:val="ru-RU"/>
              </w:rPr>
              <w:t xml:space="preserve">ченым советом </w:t>
            </w:r>
            <w:r w:rsidR="003F49BC">
              <w:rPr>
                <w:sz w:val="24"/>
                <w:szCs w:val="24"/>
                <w:lang w:val="ru-RU"/>
              </w:rPr>
              <w:t>вуза</w:t>
            </w:r>
            <w:r w:rsidR="00E92CAA" w:rsidRPr="00360265">
              <w:rPr>
                <w:sz w:val="24"/>
                <w:szCs w:val="24"/>
                <w:lang w:val="ru-RU"/>
              </w:rPr>
              <w:t>.</w:t>
            </w:r>
          </w:p>
          <w:p w14:paraId="24549262" w14:textId="6D9162C5" w:rsidR="00B514E1" w:rsidRPr="00082B7E" w:rsidRDefault="00E92356" w:rsidP="00C81D16">
            <w:pPr>
              <w:spacing w:after="0"/>
              <w:ind w:left="118" w:right="155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В соавторстве изданы: </w:t>
            </w:r>
            <w:r w:rsidR="002E7B72">
              <w:rPr>
                <w:sz w:val="24"/>
                <w:szCs w:val="24"/>
                <w:shd w:val="clear" w:color="auto" w:fill="FFFFFF" w:themeFill="background1"/>
                <w:lang w:val="ru-RU"/>
              </w:rPr>
              <w:t>3</w:t>
            </w:r>
            <w:r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монографи</w:t>
            </w:r>
            <w:r w:rsidR="003F49BC">
              <w:rPr>
                <w:sz w:val="24"/>
                <w:szCs w:val="24"/>
                <w:shd w:val="clear" w:color="auto" w:fill="FFFFFF" w:themeFill="background1"/>
                <w:lang w:val="ru-RU"/>
              </w:rPr>
              <w:t>и</w:t>
            </w:r>
            <w:r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360265">
              <w:rPr>
                <w:sz w:val="24"/>
                <w:szCs w:val="24"/>
                <w:lang w:val="ru-RU"/>
              </w:rPr>
              <w:t xml:space="preserve"> рекомендованн</w:t>
            </w:r>
            <w:r w:rsidR="00382622" w:rsidRPr="00360265">
              <w:rPr>
                <w:sz w:val="24"/>
                <w:szCs w:val="24"/>
                <w:lang w:val="ru-RU"/>
              </w:rPr>
              <w:t>ые</w:t>
            </w:r>
            <w:r w:rsidR="00353BA7" w:rsidRPr="00360265">
              <w:rPr>
                <w:sz w:val="24"/>
                <w:szCs w:val="24"/>
                <w:lang w:val="ru-RU"/>
              </w:rPr>
              <w:t xml:space="preserve"> научно-техническим</w:t>
            </w:r>
            <w:r w:rsidRPr="00360265">
              <w:rPr>
                <w:sz w:val="24"/>
                <w:szCs w:val="24"/>
                <w:lang w:val="ru-RU"/>
              </w:rPr>
              <w:t xml:space="preserve"> советом КарТУ, </w:t>
            </w:r>
            <w:r w:rsidR="00382622" w:rsidRPr="00360265">
              <w:rPr>
                <w:sz w:val="24"/>
                <w:szCs w:val="24"/>
                <w:lang w:val="ru-RU"/>
              </w:rPr>
              <w:t xml:space="preserve">в том числе </w:t>
            </w:r>
            <w:r w:rsidR="002E7B72">
              <w:rPr>
                <w:sz w:val="24"/>
                <w:szCs w:val="24"/>
                <w:lang w:val="ru-RU"/>
              </w:rPr>
              <w:t>1</w:t>
            </w:r>
            <w:r w:rsidR="00353BA7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монографи</w:t>
            </w:r>
            <w:r w:rsidR="002E7B72">
              <w:rPr>
                <w:sz w:val="24"/>
                <w:szCs w:val="24"/>
                <w:shd w:val="clear" w:color="auto" w:fill="FFFFFF" w:themeFill="background1"/>
                <w:lang w:val="ru-RU"/>
              </w:rPr>
              <w:t>я</w:t>
            </w:r>
            <w:r w:rsidR="00353BA7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, опубликованн</w:t>
            </w:r>
            <w:r w:rsidR="00EC1363">
              <w:rPr>
                <w:sz w:val="24"/>
                <w:szCs w:val="24"/>
                <w:shd w:val="clear" w:color="auto" w:fill="FFFFFF" w:themeFill="background1"/>
                <w:lang w:val="ru-RU"/>
              </w:rPr>
              <w:t>ая</w:t>
            </w:r>
            <w:r w:rsidR="00353BA7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издательством LAMBERT</w:t>
            </w:r>
            <w:r w:rsidR="00C827C3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;</w:t>
            </w:r>
            <w:r w:rsidR="00353BA7" w:rsidRPr="00360265">
              <w:rPr>
                <w:sz w:val="24"/>
                <w:szCs w:val="24"/>
                <w:lang w:val="ru-RU"/>
              </w:rPr>
              <w:t xml:space="preserve"> </w:t>
            </w:r>
            <w:r w:rsidR="006D65B4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1</w:t>
            </w:r>
            <w:r w:rsidR="002E7B72">
              <w:rPr>
                <w:sz w:val="24"/>
                <w:szCs w:val="24"/>
                <w:shd w:val="clear" w:color="auto" w:fill="FFFFFF" w:themeFill="background1"/>
                <w:lang w:val="ru-RU"/>
              </w:rPr>
              <w:t>5</w:t>
            </w:r>
            <w:r w:rsidR="003724FE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 </w:t>
            </w:r>
            <w:r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учебн</w:t>
            </w:r>
            <w:r w:rsidR="004B46C0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ых</w:t>
            </w:r>
            <w:r w:rsidR="006D65B4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пособи</w:t>
            </w:r>
            <w:r w:rsidR="004B46C0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й</w:t>
            </w:r>
            <w:r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, рекомендованн</w:t>
            </w:r>
            <w:r w:rsidR="004B46C0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ых</w:t>
            </w:r>
            <w:r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3F49BC">
              <w:rPr>
                <w:sz w:val="24"/>
                <w:szCs w:val="24"/>
                <w:shd w:val="clear" w:color="auto" w:fill="FFFFFF" w:themeFill="background1"/>
                <w:lang w:val="ru-RU"/>
              </w:rPr>
              <w:t>У</w:t>
            </w:r>
            <w:r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ченым советом КарТУ</w:t>
            </w:r>
            <w:r w:rsidR="008478AA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имени Абылкаса Сагинова</w:t>
            </w:r>
            <w:r w:rsidR="008D44FC"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>.</w:t>
            </w:r>
          </w:p>
        </w:tc>
      </w:tr>
      <w:tr w:rsidR="005B3C1A" w:rsidRPr="00C62F7E" w14:paraId="69CCFA97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460A0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BBDB4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), доктора по профилю) или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lastRenderedPageBreak/>
              <w:t>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98B97" w14:textId="4F291FF5" w:rsidR="00C62F7E" w:rsidRPr="00C62F7E" w:rsidRDefault="00E92356" w:rsidP="00C81D16">
            <w:pPr>
              <w:spacing w:after="0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2B25D0" w:rsidRPr="009D080F" w14:paraId="07EFBF52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671C8" w14:textId="77777777" w:rsidR="002B25D0" w:rsidRPr="00C62F7E" w:rsidRDefault="002B25D0" w:rsidP="002B25D0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7FA52" w14:textId="77777777" w:rsidR="002B25D0" w:rsidRPr="00C62F7E" w:rsidRDefault="002B25D0" w:rsidP="002B25D0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451E7B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AEE95" w14:textId="6FEC97E4" w:rsidR="002B25D0" w:rsidRPr="009D080F" w:rsidRDefault="002B25D0" w:rsidP="002B25D0">
            <w:pPr>
              <w:pStyle w:val="a3"/>
              <w:tabs>
                <w:tab w:val="left" w:pos="268"/>
              </w:tabs>
              <w:spacing w:after="0"/>
              <w:ind w:left="126"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2B25D0" w:rsidRPr="00C62F7E" w14:paraId="344505DA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B6391" w14:textId="77777777" w:rsidR="002B25D0" w:rsidRPr="00C62F7E" w:rsidRDefault="002B25D0" w:rsidP="002B25D0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75CAF" w14:textId="77777777" w:rsidR="002B25D0" w:rsidRPr="00C62F7E" w:rsidRDefault="002B25D0" w:rsidP="002B25D0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B8974" w14:textId="77BBD0B1" w:rsidR="002B25D0" w:rsidRPr="00C62F7E" w:rsidRDefault="002B25D0" w:rsidP="002B25D0">
            <w:pPr>
              <w:spacing w:after="0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2B25D0" w:rsidRPr="003F49BC" w14:paraId="63C5C7AC" w14:textId="77777777" w:rsidTr="00E1682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E4673" w14:textId="77777777" w:rsidR="002B25D0" w:rsidRPr="00C62F7E" w:rsidRDefault="002B25D0" w:rsidP="002B25D0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183D7" w14:textId="77777777" w:rsidR="002B25D0" w:rsidRPr="00C62F7E" w:rsidRDefault="002B25D0" w:rsidP="002B25D0">
            <w:pPr>
              <w:spacing w:after="0"/>
              <w:ind w:left="103" w:right="137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0578C" w14:textId="77777777" w:rsidR="003F49BC" w:rsidRPr="009D080F" w:rsidRDefault="003F49BC" w:rsidP="003F49BC">
            <w:pPr>
              <w:pStyle w:val="a3"/>
              <w:numPr>
                <w:ilvl w:val="0"/>
                <w:numId w:val="2"/>
              </w:numPr>
              <w:tabs>
                <w:tab w:val="left" w:pos="466"/>
              </w:tabs>
              <w:spacing w:after="0"/>
              <w:ind w:left="409" w:right="125" w:hanging="283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9D080F">
              <w:rPr>
                <w:sz w:val="24"/>
                <w:szCs w:val="24"/>
                <w:lang w:val="ru-RU"/>
              </w:rPr>
              <w:t>Обладатель гранта МОН РК «Лучший преподаватель ВУЗа» (2016 г.);</w:t>
            </w:r>
          </w:p>
          <w:p w14:paraId="67E2C7AC" w14:textId="156C792A" w:rsidR="002B25D0" w:rsidRPr="009D080F" w:rsidRDefault="002B25D0" w:rsidP="002B25D0">
            <w:pPr>
              <w:pStyle w:val="a3"/>
              <w:numPr>
                <w:ilvl w:val="0"/>
                <w:numId w:val="2"/>
              </w:numPr>
              <w:tabs>
                <w:tab w:val="left" w:pos="466"/>
              </w:tabs>
              <w:spacing w:after="0"/>
              <w:ind w:left="409" w:right="125" w:hanging="283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B13713">
              <w:rPr>
                <w:color w:val="000000"/>
                <w:sz w:val="24"/>
                <w:szCs w:val="24"/>
                <w:lang w:val="ru-RU" w:eastAsia="ru-RU"/>
              </w:rPr>
              <w:t>Член Республиканского учебно-методического совета</w:t>
            </w:r>
            <w:r w:rsidRPr="00B13713">
              <w:rPr>
                <w:color w:val="000000"/>
                <w:sz w:val="24"/>
                <w:szCs w:val="24"/>
                <w:lang w:val="kk-KZ" w:eastAsia="ru-RU"/>
              </w:rPr>
              <w:t xml:space="preserve"> по направлению «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 xml:space="preserve">Информационная </w:t>
            </w:r>
            <w:r w:rsidRPr="009D080F">
              <w:rPr>
                <w:color w:val="000000"/>
                <w:sz w:val="24"/>
                <w:szCs w:val="24"/>
                <w:lang w:val="kk-KZ" w:eastAsia="ru-RU"/>
              </w:rPr>
              <w:t>безопасность» НАО "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>Международный университет информационных технологий</w:t>
            </w:r>
            <w:r w:rsidRPr="009D080F">
              <w:rPr>
                <w:color w:val="000000"/>
                <w:sz w:val="24"/>
                <w:szCs w:val="24"/>
                <w:lang w:val="kk-KZ" w:eastAsia="ru-RU"/>
              </w:rPr>
              <w:t>";</w:t>
            </w:r>
          </w:p>
          <w:p w14:paraId="2D8BB5AF" w14:textId="14B4E78E" w:rsidR="002B25D0" w:rsidRPr="003F49BC" w:rsidRDefault="002B25D0" w:rsidP="003F49BC">
            <w:pPr>
              <w:pStyle w:val="a3"/>
              <w:numPr>
                <w:ilvl w:val="0"/>
                <w:numId w:val="2"/>
              </w:numPr>
              <w:tabs>
                <w:tab w:val="left" w:pos="466"/>
              </w:tabs>
              <w:spacing w:after="0"/>
              <w:ind w:left="409" w:right="125" w:hanging="283"/>
              <w:jc w:val="both"/>
              <w:rPr>
                <w:color w:val="000000"/>
                <w:sz w:val="24"/>
                <w:szCs w:val="24"/>
                <w:lang w:val="kk-KZ" w:eastAsia="ru-RU"/>
              </w:rPr>
            </w:pPr>
            <w:r w:rsidRPr="00A56E50">
              <w:rPr>
                <w:sz w:val="24"/>
                <w:szCs w:val="24"/>
                <w:lang w:val="kk-KZ"/>
              </w:rPr>
              <w:t>Исполнитель проекта «Тізбекті кодтардың көп шекті декодтау алгоритмдерін зерттеу мен дамыту және оларды жоғары жылдамдықта сөнетін радиоарналар үшін бағдарламалық-аппараттық имплементациялау» согласно Договора №319/23-25 от 03.08.2023 г</w:t>
            </w:r>
            <w:r w:rsidR="003F49BC">
              <w:rPr>
                <w:sz w:val="24"/>
                <w:szCs w:val="24"/>
                <w:lang w:val="kk-KZ"/>
              </w:rPr>
              <w:t>.</w:t>
            </w:r>
            <w:r w:rsidRPr="00A56E50">
              <w:rPr>
                <w:sz w:val="24"/>
                <w:szCs w:val="24"/>
                <w:lang w:val="kk-KZ"/>
              </w:rPr>
              <w:t>, заключенного с КН МОН РК</w:t>
            </w:r>
            <w:r w:rsidR="003F49BC">
              <w:rPr>
                <w:sz w:val="24"/>
                <w:szCs w:val="24"/>
                <w:lang w:val="kk-KZ"/>
              </w:rPr>
              <w:t>.</w:t>
            </w:r>
          </w:p>
        </w:tc>
      </w:tr>
    </w:tbl>
    <w:p w14:paraId="0C05F6C7" w14:textId="77777777" w:rsidR="003F49BC" w:rsidRDefault="003F49BC" w:rsidP="00C62F7E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5C07A642" w14:textId="1FC2B77D" w:rsidR="003F49BC" w:rsidRDefault="00460E96" w:rsidP="003F49BC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 w:rsidRPr="00460E96">
        <w:rPr>
          <w:color w:val="000000"/>
          <w:sz w:val="24"/>
          <w:szCs w:val="24"/>
          <w:lang w:val="ru-RU"/>
        </w:rPr>
        <w:t xml:space="preserve">Декан </w:t>
      </w:r>
      <w:r w:rsidR="003F49BC">
        <w:rPr>
          <w:color w:val="000000"/>
          <w:sz w:val="24"/>
          <w:szCs w:val="24"/>
          <w:lang w:val="ru-RU"/>
        </w:rPr>
        <w:t xml:space="preserve">факультета </w:t>
      </w:r>
    </w:p>
    <w:p w14:paraId="31ADEF34" w14:textId="79386D7C" w:rsidR="006D65B4" w:rsidRPr="00460E96" w:rsidRDefault="000057B5" w:rsidP="003F49BC">
      <w:pPr>
        <w:spacing w:after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kk-KZ"/>
        </w:rPr>
        <w:t>И</w:t>
      </w:r>
      <w:bookmarkStart w:id="1" w:name="_GoBack"/>
      <w:bookmarkEnd w:id="1"/>
      <w:r w:rsidR="003F49BC">
        <w:rPr>
          <w:color w:val="000000"/>
          <w:sz w:val="24"/>
          <w:szCs w:val="24"/>
          <w:lang w:val="ru-RU"/>
        </w:rPr>
        <w:t>нновационных технологий</w:t>
      </w:r>
      <w:r w:rsidR="003F49BC">
        <w:rPr>
          <w:color w:val="000000"/>
          <w:sz w:val="24"/>
          <w:szCs w:val="24"/>
          <w:lang w:val="ru-RU"/>
        </w:rPr>
        <w:tab/>
      </w:r>
      <w:r w:rsidR="003F49BC">
        <w:rPr>
          <w:color w:val="000000"/>
          <w:sz w:val="24"/>
          <w:szCs w:val="24"/>
          <w:lang w:val="ru-RU"/>
        </w:rPr>
        <w:tab/>
      </w:r>
      <w:r w:rsidR="003F49BC">
        <w:rPr>
          <w:color w:val="000000"/>
          <w:sz w:val="24"/>
          <w:szCs w:val="24"/>
          <w:lang w:val="ru-RU"/>
        </w:rPr>
        <w:tab/>
      </w:r>
      <w:r w:rsidR="003F49BC">
        <w:rPr>
          <w:color w:val="000000"/>
          <w:sz w:val="24"/>
          <w:szCs w:val="24"/>
          <w:lang w:val="ru-RU"/>
        </w:rPr>
        <w:tab/>
      </w:r>
      <w:r w:rsidR="003F49BC">
        <w:rPr>
          <w:color w:val="000000"/>
          <w:sz w:val="24"/>
          <w:szCs w:val="24"/>
          <w:lang w:val="ru-RU"/>
        </w:rPr>
        <w:tab/>
      </w:r>
      <w:r w:rsidR="00460E96" w:rsidRPr="00460E96">
        <w:rPr>
          <w:color w:val="000000"/>
          <w:sz w:val="24"/>
          <w:szCs w:val="24"/>
          <w:lang w:val="ru-RU"/>
        </w:rPr>
        <w:t>Самашова Г.Е.</w:t>
      </w:r>
    </w:p>
    <w:sectPr w:rsidR="006D65B4" w:rsidRPr="0046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0414"/>
    <w:multiLevelType w:val="hybridMultilevel"/>
    <w:tmpl w:val="94F87204"/>
    <w:lvl w:ilvl="0" w:tplc="95BA6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69BF"/>
    <w:multiLevelType w:val="hybridMultilevel"/>
    <w:tmpl w:val="C6623B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41B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60447"/>
    <w:multiLevelType w:val="hybridMultilevel"/>
    <w:tmpl w:val="94F87204"/>
    <w:lvl w:ilvl="0" w:tplc="95BA6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7E"/>
    <w:rsid w:val="000057B5"/>
    <w:rsid w:val="0003605C"/>
    <w:rsid w:val="00082B7E"/>
    <w:rsid w:val="000B07FF"/>
    <w:rsid w:val="0010634F"/>
    <w:rsid w:val="0013045B"/>
    <w:rsid w:val="00170CF7"/>
    <w:rsid w:val="00184302"/>
    <w:rsid w:val="00197056"/>
    <w:rsid w:val="001B62A9"/>
    <w:rsid w:val="001B66F8"/>
    <w:rsid w:val="001D6553"/>
    <w:rsid w:val="00217A66"/>
    <w:rsid w:val="00235382"/>
    <w:rsid w:val="00256953"/>
    <w:rsid w:val="002728E7"/>
    <w:rsid w:val="00276D35"/>
    <w:rsid w:val="002B1FBF"/>
    <w:rsid w:val="002B25D0"/>
    <w:rsid w:val="002B68BD"/>
    <w:rsid w:val="002C2226"/>
    <w:rsid w:val="002D6FCE"/>
    <w:rsid w:val="002E7B72"/>
    <w:rsid w:val="002F6C0F"/>
    <w:rsid w:val="00336362"/>
    <w:rsid w:val="0033713B"/>
    <w:rsid w:val="00337F76"/>
    <w:rsid w:val="00353BA7"/>
    <w:rsid w:val="00360265"/>
    <w:rsid w:val="003724FE"/>
    <w:rsid w:val="0037510E"/>
    <w:rsid w:val="00382622"/>
    <w:rsid w:val="00392E47"/>
    <w:rsid w:val="003A7AA7"/>
    <w:rsid w:val="003D54C2"/>
    <w:rsid w:val="003F49BC"/>
    <w:rsid w:val="00405863"/>
    <w:rsid w:val="00410BE9"/>
    <w:rsid w:val="0041183F"/>
    <w:rsid w:val="00451E7B"/>
    <w:rsid w:val="00460E96"/>
    <w:rsid w:val="00465FA2"/>
    <w:rsid w:val="00486B4E"/>
    <w:rsid w:val="004B46C0"/>
    <w:rsid w:val="004C0971"/>
    <w:rsid w:val="004D6DEC"/>
    <w:rsid w:val="004F43D1"/>
    <w:rsid w:val="00512C0D"/>
    <w:rsid w:val="00597727"/>
    <w:rsid w:val="005B3C1A"/>
    <w:rsid w:val="005B614D"/>
    <w:rsid w:val="005D7E07"/>
    <w:rsid w:val="005F21BE"/>
    <w:rsid w:val="005F4D74"/>
    <w:rsid w:val="006223F9"/>
    <w:rsid w:val="00623C32"/>
    <w:rsid w:val="00633564"/>
    <w:rsid w:val="006357B6"/>
    <w:rsid w:val="00663C13"/>
    <w:rsid w:val="00663DA2"/>
    <w:rsid w:val="006856C3"/>
    <w:rsid w:val="006B7B7A"/>
    <w:rsid w:val="006D65B4"/>
    <w:rsid w:val="00705C5A"/>
    <w:rsid w:val="007218D2"/>
    <w:rsid w:val="00763772"/>
    <w:rsid w:val="007750F4"/>
    <w:rsid w:val="00792E1B"/>
    <w:rsid w:val="007B5F87"/>
    <w:rsid w:val="007C1045"/>
    <w:rsid w:val="007D472C"/>
    <w:rsid w:val="007D6703"/>
    <w:rsid w:val="007F2F12"/>
    <w:rsid w:val="00826BB0"/>
    <w:rsid w:val="00844665"/>
    <w:rsid w:val="0084515C"/>
    <w:rsid w:val="008478AA"/>
    <w:rsid w:val="00890E6E"/>
    <w:rsid w:val="008D228D"/>
    <w:rsid w:val="008D44FC"/>
    <w:rsid w:val="00903C88"/>
    <w:rsid w:val="0090698A"/>
    <w:rsid w:val="00963BC4"/>
    <w:rsid w:val="00971DFA"/>
    <w:rsid w:val="00973E47"/>
    <w:rsid w:val="00990E8E"/>
    <w:rsid w:val="0099333F"/>
    <w:rsid w:val="00995332"/>
    <w:rsid w:val="00995E72"/>
    <w:rsid w:val="009D080F"/>
    <w:rsid w:val="009D0D47"/>
    <w:rsid w:val="009D1789"/>
    <w:rsid w:val="00A01D63"/>
    <w:rsid w:val="00A13685"/>
    <w:rsid w:val="00A25840"/>
    <w:rsid w:val="00A40AB9"/>
    <w:rsid w:val="00A4514E"/>
    <w:rsid w:val="00A511F4"/>
    <w:rsid w:val="00A56E50"/>
    <w:rsid w:val="00A8447F"/>
    <w:rsid w:val="00A931D6"/>
    <w:rsid w:val="00AC2207"/>
    <w:rsid w:val="00AF715B"/>
    <w:rsid w:val="00B13713"/>
    <w:rsid w:val="00B37D92"/>
    <w:rsid w:val="00B41407"/>
    <w:rsid w:val="00B514E1"/>
    <w:rsid w:val="00B626AB"/>
    <w:rsid w:val="00B77921"/>
    <w:rsid w:val="00BD67D4"/>
    <w:rsid w:val="00BE27BC"/>
    <w:rsid w:val="00BE58C5"/>
    <w:rsid w:val="00C37489"/>
    <w:rsid w:val="00C47DA7"/>
    <w:rsid w:val="00C60824"/>
    <w:rsid w:val="00C62F7E"/>
    <w:rsid w:val="00C81D16"/>
    <w:rsid w:val="00C827C3"/>
    <w:rsid w:val="00C87080"/>
    <w:rsid w:val="00CD7C09"/>
    <w:rsid w:val="00CE0A4A"/>
    <w:rsid w:val="00CF73D6"/>
    <w:rsid w:val="00CF7F7C"/>
    <w:rsid w:val="00D30826"/>
    <w:rsid w:val="00D361AB"/>
    <w:rsid w:val="00D4189C"/>
    <w:rsid w:val="00D460D8"/>
    <w:rsid w:val="00D468A5"/>
    <w:rsid w:val="00D66D69"/>
    <w:rsid w:val="00D84E53"/>
    <w:rsid w:val="00DB0387"/>
    <w:rsid w:val="00DE1C91"/>
    <w:rsid w:val="00DF0C70"/>
    <w:rsid w:val="00DF5845"/>
    <w:rsid w:val="00DF5F7F"/>
    <w:rsid w:val="00E1450C"/>
    <w:rsid w:val="00E1599A"/>
    <w:rsid w:val="00E16823"/>
    <w:rsid w:val="00E20C05"/>
    <w:rsid w:val="00E52BA3"/>
    <w:rsid w:val="00E562E6"/>
    <w:rsid w:val="00E80544"/>
    <w:rsid w:val="00E92356"/>
    <w:rsid w:val="00E92CAA"/>
    <w:rsid w:val="00E9773C"/>
    <w:rsid w:val="00EC121D"/>
    <w:rsid w:val="00EC1363"/>
    <w:rsid w:val="00EF148E"/>
    <w:rsid w:val="00F10FAD"/>
    <w:rsid w:val="00F234F0"/>
    <w:rsid w:val="00F3006A"/>
    <w:rsid w:val="00F94910"/>
    <w:rsid w:val="00FA641E"/>
    <w:rsid w:val="00FC0B56"/>
    <w:rsid w:val="00FC334E"/>
    <w:rsid w:val="00FC7219"/>
    <w:rsid w:val="00FD52F3"/>
    <w:rsid w:val="00FE7186"/>
    <w:rsid w:val="00FF3964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4C57"/>
  <w15:docId w15:val="{9002FBA6-E6B5-4157-A431-B20CD3F7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633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5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4056-8565-4498-A490-4E34D97F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Махаббат Коккоз</cp:lastModifiedBy>
  <cp:revision>17</cp:revision>
  <cp:lastPrinted>2023-11-01T08:54:00Z</cp:lastPrinted>
  <dcterms:created xsi:type="dcterms:W3CDTF">2023-09-02T04:31:00Z</dcterms:created>
  <dcterms:modified xsi:type="dcterms:W3CDTF">2023-11-01T09:53:00Z</dcterms:modified>
</cp:coreProperties>
</file>