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D5" w:rsidRPr="00A87CD4" w:rsidRDefault="00BF6E6E" w:rsidP="00BF6E6E">
      <w:pPr>
        <w:spacing w:after="0" w:line="240" w:lineRule="auto"/>
        <w:rPr>
          <w:rFonts w:ascii="Verdana" w:eastAsia="Times New Roman" w:hAnsi="Verdana" w:cs="Times New Roman"/>
          <w:b/>
          <w:szCs w:val="24"/>
        </w:rPr>
      </w:pPr>
      <w:r w:rsidRPr="00BF6E6E">
        <w:rPr>
          <w:rFonts w:asciiTheme="minorHAnsi" w:hAnsiTheme="minorHAnsi"/>
          <w:b/>
          <w:noProof/>
          <w:szCs w:val="24"/>
          <w:lang w:eastAsia="ru-RU"/>
        </w:rPr>
        <w:drawing>
          <wp:inline distT="0" distB="0" distL="0" distR="0" wp14:anchorId="39EB16AA" wp14:editId="0AD13C3F">
            <wp:extent cx="3877310" cy="6731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673100"/>
                    </a:xfrm>
                    <a:prstGeom prst="rect">
                      <a:avLst/>
                    </a:prstGeom>
                    <a:noFill/>
                    <a:ln>
                      <a:noFill/>
                    </a:ln>
                  </pic:spPr>
                </pic:pic>
              </a:graphicData>
            </a:graphic>
          </wp:inline>
        </w:drawing>
      </w:r>
    </w:p>
    <w:p w:rsidR="00B3205C" w:rsidRPr="00A87CD4" w:rsidRDefault="00B3205C" w:rsidP="00175751">
      <w:pPr>
        <w:spacing w:after="0" w:line="240" w:lineRule="auto"/>
        <w:ind w:firstLine="709"/>
        <w:jc w:val="center"/>
        <w:rPr>
          <w:rFonts w:ascii="Verdana" w:eastAsia="Times New Roman" w:hAnsi="Verdana" w:cs="Times New Roman"/>
          <w:b/>
          <w:szCs w:val="24"/>
        </w:rPr>
      </w:pPr>
    </w:p>
    <w:p w:rsidR="000E7BD5" w:rsidRPr="00A87CD4" w:rsidRDefault="000E7BD5" w:rsidP="00175751">
      <w:pPr>
        <w:spacing w:after="0" w:line="240" w:lineRule="auto"/>
        <w:ind w:firstLine="709"/>
        <w:jc w:val="center"/>
        <w:rPr>
          <w:rFonts w:ascii="Verdana" w:eastAsia="Times New Roman" w:hAnsi="Verdana" w:cs="Times New Roman"/>
          <w:b/>
          <w:szCs w:val="24"/>
        </w:rPr>
      </w:pPr>
    </w:p>
    <w:p w:rsidR="00175751" w:rsidRPr="00A87CD4" w:rsidRDefault="004C4629" w:rsidP="00175751">
      <w:pPr>
        <w:spacing w:after="0" w:line="240" w:lineRule="auto"/>
        <w:ind w:firstLine="709"/>
        <w:jc w:val="center"/>
        <w:rPr>
          <w:rFonts w:ascii="Verdana" w:eastAsia="Times New Roman" w:hAnsi="Verdana" w:cs="Times New Roman"/>
          <w:b/>
          <w:szCs w:val="24"/>
        </w:rPr>
      </w:pPr>
      <w:r w:rsidRPr="00A87CD4">
        <w:rPr>
          <w:rFonts w:ascii="Verdana" w:eastAsia="Times New Roman" w:hAnsi="Verdana" w:cs="Times New Roman"/>
          <w:b/>
          <w:szCs w:val="24"/>
        </w:rPr>
        <w:t xml:space="preserve">№56 </w:t>
      </w:r>
      <w:r w:rsidRPr="00A87CD4">
        <w:rPr>
          <w:rFonts w:ascii="Verdana" w:eastAsia="Times New Roman" w:hAnsi="Verdana" w:cs="Times New Roman"/>
          <w:b/>
          <w:szCs w:val="24"/>
          <w:lang w:val="kk-KZ"/>
        </w:rPr>
        <w:t>БАСПАСӨ</w:t>
      </w:r>
      <w:proofErr w:type="gramStart"/>
      <w:r w:rsidRPr="00A87CD4">
        <w:rPr>
          <w:rFonts w:ascii="Verdana" w:eastAsia="Times New Roman" w:hAnsi="Verdana" w:cs="Times New Roman"/>
          <w:b/>
          <w:szCs w:val="24"/>
          <w:lang w:val="kk-KZ"/>
        </w:rPr>
        <w:t>З</w:t>
      </w:r>
      <w:proofErr w:type="gramEnd"/>
      <w:r w:rsidRPr="00A87CD4">
        <w:rPr>
          <w:rFonts w:ascii="Verdana" w:eastAsia="Times New Roman" w:hAnsi="Verdana" w:cs="Times New Roman"/>
          <w:b/>
          <w:szCs w:val="24"/>
          <w:lang w:val="kk-KZ"/>
        </w:rPr>
        <w:t xml:space="preserve"> </w:t>
      </w:r>
      <w:r w:rsidRPr="00A87CD4">
        <w:rPr>
          <w:rFonts w:ascii="Verdana" w:eastAsia="Times New Roman" w:hAnsi="Verdana" w:cs="Times New Roman"/>
          <w:b/>
          <w:szCs w:val="24"/>
        </w:rPr>
        <w:t>РЕЛИЗ</w:t>
      </w:r>
      <w:r w:rsidRPr="00A87CD4">
        <w:rPr>
          <w:rFonts w:ascii="Verdana" w:eastAsia="Times New Roman" w:hAnsi="Verdana" w:cs="Times New Roman"/>
          <w:b/>
          <w:szCs w:val="24"/>
          <w:lang w:val="kk-KZ"/>
        </w:rPr>
        <w:t>І</w:t>
      </w:r>
      <w:r w:rsidRPr="00A87CD4">
        <w:rPr>
          <w:rFonts w:ascii="Verdana" w:eastAsia="Times New Roman" w:hAnsi="Verdana" w:cs="Times New Roman"/>
          <w:b/>
          <w:szCs w:val="24"/>
        </w:rPr>
        <w:t xml:space="preserve"> </w:t>
      </w:r>
    </w:p>
    <w:p w:rsidR="00175751" w:rsidRDefault="00175751" w:rsidP="00175751">
      <w:pPr>
        <w:spacing w:after="0" w:line="240" w:lineRule="auto"/>
        <w:ind w:firstLine="709"/>
        <w:jc w:val="center"/>
        <w:rPr>
          <w:rFonts w:ascii="Calibri" w:eastAsia="Times New Roman" w:hAnsi="Calibri" w:cs="Times New Roman"/>
          <w:b/>
          <w:szCs w:val="24"/>
          <w:lang w:val="kk-KZ"/>
        </w:rPr>
      </w:pPr>
    </w:p>
    <w:p w:rsidR="00A87CD4" w:rsidRPr="00A87CD4" w:rsidRDefault="00A87CD4" w:rsidP="00175751">
      <w:pPr>
        <w:spacing w:after="0" w:line="240" w:lineRule="auto"/>
        <w:ind w:firstLine="709"/>
        <w:jc w:val="center"/>
        <w:rPr>
          <w:rFonts w:ascii="Calibri" w:eastAsia="Times New Roman" w:hAnsi="Calibri" w:cs="Times New Roman"/>
          <w:b/>
          <w:szCs w:val="24"/>
          <w:lang w:val="kk-KZ"/>
        </w:rPr>
      </w:pPr>
    </w:p>
    <w:p w:rsidR="004C4629" w:rsidRPr="00A87CD4" w:rsidRDefault="004C4629" w:rsidP="004C4629">
      <w:pPr>
        <w:spacing w:after="0" w:line="240" w:lineRule="auto"/>
        <w:jc w:val="center"/>
        <w:rPr>
          <w:rFonts w:ascii="Calibri" w:eastAsia="Times New Roman" w:hAnsi="Calibri" w:cs="Calibri"/>
          <w:b/>
          <w:szCs w:val="24"/>
        </w:rPr>
      </w:pPr>
      <w:r w:rsidRPr="00A87CD4">
        <w:rPr>
          <w:rFonts w:ascii="Calibri" w:eastAsia="Times New Roman" w:hAnsi="Calibri" w:cs="Calibri"/>
          <w:b/>
          <w:szCs w:val="24"/>
          <w:lang w:val="kk-KZ"/>
        </w:rPr>
        <w:t xml:space="preserve">Қазақстан Республикасында төлем карточкалары бойынша операцияларға қызмет көрсетуге арналған банкаралық инфрақұрылымды құру жөніндегі жобаны іске асыру туралы </w:t>
      </w:r>
    </w:p>
    <w:p w:rsidR="00A21225" w:rsidRPr="00A87CD4" w:rsidRDefault="00A21225" w:rsidP="00A21225">
      <w:pPr>
        <w:spacing w:after="0" w:line="240" w:lineRule="auto"/>
        <w:rPr>
          <w:rFonts w:ascii="Calibri" w:eastAsia="Times New Roman" w:hAnsi="Calibri" w:cs="Times New Roman"/>
          <w:szCs w:val="24"/>
        </w:rPr>
      </w:pPr>
    </w:p>
    <w:p w:rsidR="00175751" w:rsidRPr="00A87CD4" w:rsidRDefault="004C4629" w:rsidP="00175751">
      <w:pPr>
        <w:spacing w:after="0" w:line="240" w:lineRule="auto"/>
        <w:rPr>
          <w:rFonts w:ascii="Verdana" w:eastAsia="Times New Roman" w:hAnsi="Verdana" w:cs="Times New Roman"/>
          <w:szCs w:val="24"/>
          <w:lang w:val="kk-KZ"/>
        </w:rPr>
      </w:pPr>
      <w:r w:rsidRPr="00A87CD4">
        <w:rPr>
          <w:rFonts w:ascii="Verdana" w:eastAsia="Times New Roman" w:hAnsi="Verdana" w:cs="Times New Roman"/>
          <w:szCs w:val="24"/>
          <w:lang w:val="kk-KZ"/>
        </w:rPr>
        <w:t xml:space="preserve">2015 жылғы </w:t>
      </w:r>
      <w:r w:rsidR="00FC1454">
        <w:rPr>
          <w:rFonts w:ascii="Verdana" w:eastAsia="Times New Roman" w:hAnsi="Verdana" w:cs="Times New Roman"/>
          <w:szCs w:val="24"/>
        </w:rPr>
        <w:t xml:space="preserve">27 </w:t>
      </w:r>
      <w:r w:rsidRPr="00A87CD4">
        <w:rPr>
          <w:rFonts w:ascii="Verdana" w:eastAsia="Times New Roman" w:hAnsi="Verdana" w:cs="Times New Roman"/>
          <w:szCs w:val="24"/>
          <w:lang w:val="kk-KZ"/>
        </w:rPr>
        <w:t>қазан</w:t>
      </w:r>
      <w:r w:rsidR="00A21225" w:rsidRPr="00A87CD4">
        <w:rPr>
          <w:rFonts w:ascii="Verdana" w:eastAsia="Times New Roman" w:hAnsi="Verdana" w:cs="Times New Roman"/>
          <w:szCs w:val="24"/>
        </w:rPr>
        <w:t xml:space="preserve">                                                        </w:t>
      </w:r>
      <w:r w:rsidR="00B3205C" w:rsidRPr="00A87CD4">
        <w:rPr>
          <w:rFonts w:ascii="Verdana" w:eastAsia="Times New Roman" w:hAnsi="Verdana" w:cs="Times New Roman"/>
          <w:szCs w:val="24"/>
        </w:rPr>
        <w:t xml:space="preserve">       </w:t>
      </w:r>
      <w:r w:rsidRPr="00A87CD4">
        <w:rPr>
          <w:rFonts w:ascii="Verdana" w:eastAsia="Times New Roman" w:hAnsi="Verdana" w:cs="Times New Roman"/>
          <w:szCs w:val="24"/>
        </w:rPr>
        <w:t>Алматы</w:t>
      </w:r>
      <w:r w:rsidRPr="00A87CD4">
        <w:rPr>
          <w:rFonts w:ascii="Verdana" w:eastAsia="Times New Roman" w:hAnsi="Verdana" w:cs="Times New Roman"/>
          <w:szCs w:val="24"/>
          <w:lang w:val="kk-KZ"/>
        </w:rPr>
        <w:t xml:space="preserve"> қ.</w:t>
      </w:r>
    </w:p>
    <w:p w:rsidR="00175751" w:rsidRPr="00A87CD4" w:rsidRDefault="00175751" w:rsidP="00175751">
      <w:pPr>
        <w:spacing w:after="0" w:line="240" w:lineRule="auto"/>
        <w:ind w:firstLine="709"/>
        <w:rPr>
          <w:rFonts w:ascii="Calibri" w:eastAsia="Times New Roman" w:hAnsi="Calibri" w:cs="Times New Roman"/>
          <w:szCs w:val="24"/>
        </w:rPr>
      </w:pPr>
    </w:p>
    <w:p w:rsidR="004C4629" w:rsidRPr="00A87CD4" w:rsidRDefault="00A21225" w:rsidP="00A21225">
      <w:pPr>
        <w:spacing w:after="0" w:line="240" w:lineRule="auto"/>
        <w:rPr>
          <w:rFonts w:asciiTheme="minorHAnsi" w:eastAsia="Times New Roman" w:hAnsiTheme="minorHAnsi" w:cs="Calibri"/>
          <w:szCs w:val="24"/>
          <w:lang w:val="kk-KZ"/>
        </w:rPr>
      </w:pPr>
      <w:r w:rsidRPr="00A87CD4">
        <w:rPr>
          <w:rFonts w:asciiTheme="minorHAnsi" w:eastAsia="Times New Roman" w:hAnsiTheme="minorHAnsi" w:cs="Calibri"/>
          <w:szCs w:val="24"/>
        </w:rPr>
        <w:tab/>
      </w:r>
      <w:r w:rsidR="004C4629" w:rsidRPr="00A87CD4">
        <w:rPr>
          <w:rFonts w:asciiTheme="minorHAnsi" w:eastAsia="Times New Roman" w:hAnsiTheme="minorHAnsi" w:cs="Calibri"/>
          <w:szCs w:val="24"/>
          <w:lang w:val="kk-KZ"/>
        </w:rPr>
        <w:t xml:space="preserve">Отандық төлем </w:t>
      </w:r>
      <w:r w:rsidR="00977FCC">
        <w:rPr>
          <w:rFonts w:asciiTheme="minorHAnsi" w:eastAsia="Times New Roman" w:hAnsiTheme="minorHAnsi" w:cs="Calibri"/>
          <w:szCs w:val="24"/>
          <w:lang w:val="kk-KZ"/>
        </w:rPr>
        <w:t>нарығыны</w:t>
      </w:r>
      <w:r w:rsidR="004C4629" w:rsidRPr="00A87CD4">
        <w:rPr>
          <w:rFonts w:asciiTheme="minorHAnsi" w:eastAsia="Times New Roman" w:hAnsiTheme="minorHAnsi" w:cs="Calibri"/>
          <w:szCs w:val="24"/>
          <w:lang w:val="kk-KZ"/>
        </w:rPr>
        <w:t xml:space="preserve">ң тұрақтылығын қамтамасыз ету және жұмысының тиімділігін арттыру үшін Қазақстан Ұлттық Банкі </w:t>
      </w:r>
      <w:r w:rsidR="004C4629" w:rsidRPr="00A87CD4">
        <w:rPr>
          <w:rFonts w:ascii="Calibri" w:eastAsia="Times New Roman" w:hAnsi="Calibri" w:cs="Calibri"/>
          <w:szCs w:val="24"/>
          <w:lang w:val="kk-KZ"/>
        </w:rPr>
        <w:t xml:space="preserve">төлем карточкалары бойынша банкаралық операцияларға қызмет көрсетуге арналған ұлттық (банкаралық) инфрақұрылымды құру жөніндегі іс-шараларды </w:t>
      </w:r>
      <w:r w:rsidR="00977FCC">
        <w:rPr>
          <w:rFonts w:ascii="Calibri" w:eastAsia="Times New Roman" w:hAnsi="Calibri" w:cs="Calibri"/>
          <w:szCs w:val="24"/>
          <w:lang w:val="kk-KZ"/>
        </w:rPr>
        <w:t>іске</w:t>
      </w:r>
      <w:r w:rsidR="004C4629" w:rsidRPr="00A87CD4">
        <w:rPr>
          <w:rFonts w:ascii="Calibri" w:eastAsia="Times New Roman" w:hAnsi="Calibri" w:cs="Calibri"/>
          <w:szCs w:val="24"/>
          <w:lang w:val="kk-KZ"/>
        </w:rPr>
        <w:t xml:space="preserve"> асыруға кірісті. </w:t>
      </w:r>
    </w:p>
    <w:p w:rsidR="004C4629" w:rsidRPr="00A87CD4" w:rsidRDefault="00A21225" w:rsidP="00A21225">
      <w:pPr>
        <w:spacing w:after="0" w:line="240" w:lineRule="auto"/>
        <w:rPr>
          <w:rFonts w:asciiTheme="minorHAnsi" w:eastAsia="Times New Roman" w:hAnsiTheme="minorHAnsi" w:cs="Calibri"/>
          <w:szCs w:val="24"/>
          <w:lang w:val="kk-KZ"/>
        </w:rPr>
      </w:pPr>
      <w:r w:rsidRPr="00A87CD4">
        <w:rPr>
          <w:rFonts w:asciiTheme="minorHAnsi" w:eastAsia="Times New Roman" w:hAnsiTheme="minorHAnsi" w:cs="Calibri"/>
          <w:szCs w:val="24"/>
        </w:rPr>
        <w:tab/>
      </w:r>
      <w:r w:rsidR="004C4629" w:rsidRPr="00A87CD4">
        <w:rPr>
          <w:rFonts w:asciiTheme="minorHAnsi" w:eastAsia="Times New Roman" w:hAnsiTheme="minorHAnsi" w:cs="Calibri"/>
          <w:szCs w:val="24"/>
          <w:lang w:val="kk-KZ"/>
        </w:rPr>
        <w:t xml:space="preserve">Іске асырылып отырған бастама қазақстандық эмитенттердің төлем карточкаларын пайдалана отырып жасалатын операциялардың қауіпсіздігі мен үздіксіздігін, </w:t>
      </w:r>
      <w:r w:rsidR="009B13DE" w:rsidRPr="00A87CD4">
        <w:rPr>
          <w:rFonts w:asciiTheme="minorHAnsi" w:eastAsia="Times New Roman" w:hAnsiTheme="minorHAnsi" w:cs="Calibri"/>
          <w:szCs w:val="24"/>
          <w:lang w:val="kk-KZ"/>
        </w:rPr>
        <w:t>республика ішінде банкаралық есеп айырысуларды өткізудің қолданыстағы схемасын айтарлықтай оңтайл</w:t>
      </w:r>
      <w:r w:rsidR="00A87CD4">
        <w:rPr>
          <w:rFonts w:asciiTheme="minorHAnsi" w:eastAsia="Times New Roman" w:hAnsiTheme="minorHAnsi" w:cs="Calibri"/>
          <w:szCs w:val="24"/>
          <w:lang w:val="kk-KZ"/>
        </w:rPr>
        <w:t>андыруды қамтамасыз етуге және Қ</w:t>
      </w:r>
      <w:r w:rsidR="009B13DE" w:rsidRPr="00A87CD4">
        <w:rPr>
          <w:rFonts w:asciiTheme="minorHAnsi" w:eastAsia="Times New Roman" w:hAnsiTheme="minorHAnsi" w:cs="Calibri"/>
          <w:szCs w:val="24"/>
          <w:lang w:val="kk-KZ"/>
        </w:rPr>
        <w:t>азақстанда төлем карточкаларына қызмет көрсетуді ұйымдастыру шығасылары</w:t>
      </w:r>
      <w:r w:rsidR="00A87CD4">
        <w:rPr>
          <w:rFonts w:asciiTheme="minorHAnsi" w:eastAsia="Times New Roman" w:hAnsiTheme="minorHAnsi" w:cs="Calibri"/>
          <w:szCs w:val="24"/>
          <w:lang w:val="kk-KZ"/>
        </w:rPr>
        <w:t>н</w:t>
      </w:r>
      <w:r w:rsidR="009B13DE" w:rsidRPr="00A87CD4">
        <w:rPr>
          <w:rFonts w:asciiTheme="minorHAnsi" w:eastAsia="Times New Roman" w:hAnsiTheme="minorHAnsi" w:cs="Calibri"/>
          <w:szCs w:val="24"/>
          <w:lang w:val="kk-KZ"/>
        </w:rPr>
        <w:t xml:space="preserve"> одан әрі төмендету үшін ұйымдық-технологиялық жағдайлар жасауға бағытталған.  </w:t>
      </w:r>
    </w:p>
    <w:p w:rsidR="00391A3B" w:rsidRPr="00A87CD4" w:rsidRDefault="009B13DE" w:rsidP="00B3205C">
      <w:pPr>
        <w:spacing w:after="0" w:line="240" w:lineRule="auto"/>
        <w:ind w:firstLine="708"/>
        <w:rPr>
          <w:rFonts w:asciiTheme="minorHAnsi" w:eastAsia="Times New Roman" w:hAnsiTheme="minorHAnsi" w:cs="Calibri"/>
          <w:szCs w:val="24"/>
          <w:lang w:val="kk-KZ"/>
        </w:rPr>
      </w:pPr>
      <w:r w:rsidRPr="00A87CD4">
        <w:rPr>
          <w:rFonts w:asciiTheme="minorHAnsi" w:eastAsia="Times New Roman" w:hAnsiTheme="minorHAnsi" w:cs="Calibri"/>
          <w:szCs w:val="24"/>
          <w:lang w:val="kk-KZ"/>
        </w:rPr>
        <w:t xml:space="preserve">Осы бастама шеңберінде негізгі мақсаты қазақстандық банктерге олардың карточкалық операцияларын </w:t>
      </w:r>
      <w:bookmarkStart w:id="0" w:name="_GoBack"/>
      <w:bookmarkEnd w:id="0"/>
      <w:r w:rsidRPr="00A87CD4">
        <w:rPr>
          <w:rFonts w:asciiTheme="minorHAnsi" w:eastAsia="Times New Roman" w:hAnsiTheme="minorHAnsi" w:cs="Calibri"/>
          <w:szCs w:val="24"/>
          <w:lang w:val="kk-KZ"/>
        </w:rPr>
        <w:t>өңдеу бойынша операциялық-клирингтік қызметтер көрсету болып табылатын тәуелсіз төлем платформас</w:t>
      </w:r>
      <w:r w:rsidR="00BE76A9" w:rsidRPr="00A87CD4">
        <w:rPr>
          <w:rFonts w:asciiTheme="minorHAnsi" w:eastAsia="Times New Roman" w:hAnsiTheme="minorHAnsi" w:cs="Calibri"/>
          <w:szCs w:val="24"/>
          <w:lang w:val="kk-KZ"/>
        </w:rPr>
        <w:t>ы</w:t>
      </w:r>
      <w:r w:rsidRPr="00A87CD4">
        <w:rPr>
          <w:rFonts w:asciiTheme="minorHAnsi" w:eastAsia="Times New Roman" w:hAnsiTheme="minorHAnsi" w:cs="Calibri"/>
          <w:szCs w:val="24"/>
          <w:lang w:val="kk-KZ"/>
        </w:rPr>
        <w:t xml:space="preserve"> (жүйесі) </w:t>
      </w:r>
      <w:r w:rsidR="00BE76A9" w:rsidRPr="00A87CD4">
        <w:rPr>
          <w:rFonts w:asciiTheme="minorHAnsi" w:eastAsia="Times New Roman" w:hAnsiTheme="minorHAnsi" w:cs="Calibri"/>
          <w:szCs w:val="24"/>
          <w:lang w:val="kk-KZ"/>
        </w:rPr>
        <w:t xml:space="preserve">іске қосылатын болады. Бұл ретте жоба мүдделі банктерге олардың карточкалық бизнесіне қызмет көрсету бойынша процессингтік қызметтер көрсету үшін жалпыбанктік процессингтік орталық құруды көздемейді. </w:t>
      </w:r>
      <w:r w:rsidR="00977FCC">
        <w:rPr>
          <w:rFonts w:asciiTheme="minorHAnsi" w:eastAsia="Times New Roman" w:hAnsiTheme="minorHAnsi" w:cs="Calibri"/>
          <w:szCs w:val="24"/>
          <w:lang w:val="kk-KZ"/>
        </w:rPr>
        <w:t>Мәселе</w:t>
      </w:r>
      <w:r w:rsidR="00BE76A9" w:rsidRPr="00A87CD4">
        <w:rPr>
          <w:rFonts w:asciiTheme="minorHAnsi" w:eastAsia="Times New Roman" w:hAnsiTheme="minorHAnsi" w:cs="Calibri"/>
          <w:szCs w:val="24"/>
          <w:lang w:val="kk-KZ"/>
        </w:rPr>
        <w:t xml:space="preserve"> банктер мен олардың процессингтік орталықтары арасындағы өзара іс-қимылды ұйымдастыру деңгейінде операцияларды өңдеу үшін банкаралық инфрақұрылым қалыптастыру жайында болып отыр. </w:t>
      </w:r>
      <w:r w:rsidR="00A63073" w:rsidRPr="00A87CD4">
        <w:rPr>
          <w:rFonts w:asciiTheme="minorHAnsi" w:eastAsia="Times New Roman" w:hAnsiTheme="minorHAnsi" w:cs="Calibri"/>
          <w:szCs w:val="24"/>
          <w:lang w:val="kk-KZ"/>
        </w:rPr>
        <w:t>Қазақстандық банктердің клиенттері – төлем карточкаларын ұстаушылардың ел ішіндегі операцияларының үздіксіздігі мен аяқталуына кепілдік бере отырып, олардың өңделуін</w:t>
      </w:r>
      <w:r w:rsidR="00391A3B" w:rsidRPr="00A87CD4">
        <w:rPr>
          <w:rFonts w:asciiTheme="minorHAnsi" w:eastAsia="Times New Roman" w:hAnsiTheme="minorHAnsi" w:cs="Calibri"/>
          <w:szCs w:val="24"/>
          <w:lang w:val="kk-KZ"/>
        </w:rPr>
        <w:t>е</w:t>
      </w:r>
      <w:r w:rsidR="00A63073" w:rsidRPr="00A87CD4">
        <w:rPr>
          <w:rFonts w:asciiTheme="minorHAnsi" w:eastAsia="Times New Roman" w:hAnsiTheme="minorHAnsi" w:cs="Calibri"/>
          <w:szCs w:val="24"/>
          <w:lang w:val="kk-KZ"/>
        </w:rPr>
        <w:t xml:space="preserve"> және банктер арасында </w:t>
      </w:r>
      <w:r w:rsidR="00391A3B" w:rsidRPr="00A87CD4">
        <w:rPr>
          <w:rFonts w:asciiTheme="minorHAnsi" w:eastAsia="Times New Roman" w:hAnsiTheme="minorHAnsi" w:cs="Calibri"/>
          <w:szCs w:val="24"/>
          <w:lang w:val="kk-KZ"/>
        </w:rPr>
        <w:t xml:space="preserve">өтуіне арналған жаңа тетік енгізіледі. Осы жобаны іске асыру нәтижесінде екінші деңгейдегі банктер үшін жүйе қызметтеріне тең қолжетімділікті («тең қашықтықта болу» қағидатын сақтау) ұйымдастыру жолымен олардың арасындағы тиімді бәсекелестікті дамыту үшін оңтайлы жағдайлар жасалатын болады. Бұл жүйені «Қазақстан Республикасы Ұлттық Банкінің Қазақстан банкаралық есеп айырысу </w:t>
      </w:r>
      <w:r w:rsidR="00977FCC">
        <w:rPr>
          <w:rFonts w:asciiTheme="minorHAnsi" w:eastAsia="Times New Roman" w:hAnsiTheme="minorHAnsi" w:cs="Calibri"/>
          <w:szCs w:val="24"/>
          <w:lang w:val="kk-KZ"/>
        </w:rPr>
        <w:t>орталығы</w:t>
      </w:r>
      <w:r w:rsidR="00391A3B" w:rsidRPr="00A87CD4">
        <w:rPr>
          <w:rFonts w:asciiTheme="minorHAnsi" w:eastAsia="Times New Roman" w:hAnsiTheme="minorHAnsi" w:cs="Calibri"/>
          <w:szCs w:val="24"/>
          <w:lang w:val="kk-KZ"/>
        </w:rPr>
        <w:t>» РМК (ұлттық төлем жүйелерінің қазіргі операторы) базасында құру жоспарланады</w:t>
      </w:r>
      <w:r w:rsidR="00A21225" w:rsidRPr="00BF6E6E">
        <w:rPr>
          <w:rFonts w:asciiTheme="minorHAnsi" w:eastAsia="Times New Roman" w:hAnsiTheme="minorHAnsi" w:cs="Calibri"/>
          <w:szCs w:val="24"/>
          <w:lang w:val="kk-KZ"/>
        </w:rPr>
        <w:t>.</w:t>
      </w:r>
      <w:r w:rsidR="00391A3B" w:rsidRPr="00A87CD4">
        <w:rPr>
          <w:rFonts w:asciiTheme="minorHAnsi" w:eastAsia="Times New Roman" w:hAnsiTheme="minorHAnsi" w:cs="Calibri"/>
          <w:szCs w:val="24"/>
          <w:lang w:val="kk-KZ"/>
        </w:rPr>
        <w:t xml:space="preserve"> Жүйені құру кезінде пайдаланылатын қауіпсіздікті қамтамасыз ету технологиялары мен рәсімдері </w:t>
      </w:r>
      <w:r w:rsidR="005170C9" w:rsidRPr="00A87CD4">
        <w:rPr>
          <w:rFonts w:asciiTheme="minorHAnsi" w:eastAsia="Times New Roman" w:hAnsiTheme="minorHAnsi" w:cs="Calibri"/>
          <w:szCs w:val="24"/>
          <w:lang w:val="kk-KZ"/>
        </w:rPr>
        <w:t xml:space="preserve">заманауи және прогрессивті бағдарламалық шешімдердің қолданылуы ескеріле отырып қолданыстағы жалпыәлемдік стандарттарға </w:t>
      </w:r>
      <w:r w:rsidR="00977FCC">
        <w:rPr>
          <w:rFonts w:asciiTheme="minorHAnsi" w:eastAsia="Times New Roman" w:hAnsiTheme="minorHAnsi" w:cs="Calibri"/>
          <w:szCs w:val="24"/>
          <w:lang w:val="kk-KZ"/>
        </w:rPr>
        <w:t>сәйкес келе</w:t>
      </w:r>
      <w:r w:rsidR="005170C9" w:rsidRPr="00A87CD4">
        <w:rPr>
          <w:rFonts w:asciiTheme="minorHAnsi" w:eastAsia="Times New Roman" w:hAnsiTheme="minorHAnsi" w:cs="Calibri"/>
          <w:szCs w:val="24"/>
          <w:lang w:val="kk-KZ"/>
        </w:rPr>
        <w:t xml:space="preserve">тін болады.  </w:t>
      </w:r>
      <w:r w:rsidR="00391A3B" w:rsidRPr="00A87CD4">
        <w:rPr>
          <w:rFonts w:asciiTheme="minorHAnsi" w:eastAsia="Times New Roman" w:hAnsiTheme="minorHAnsi" w:cs="Calibri"/>
          <w:szCs w:val="24"/>
          <w:lang w:val="kk-KZ"/>
        </w:rPr>
        <w:t xml:space="preserve">   </w:t>
      </w:r>
      <w:r w:rsidR="00A21225" w:rsidRPr="00BF6E6E">
        <w:rPr>
          <w:rFonts w:asciiTheme="minorHAnsi" w:eastAsia="Times New Roman" w:hAnsiTheme="minorHAnsi" w:cs="Calibri"/>
          <w:szCs w:val="24"/>
          <w:lang w:val="kk-KZ"/>
        </w:rPr>
        <w:t xml:space="preserve"> </w:t>
      </w:r>
    </w:p>
    <w:p w:rsidR="00B3205C" w:rsidRPr="00A87CD4" w:rsidRDefault="005170C9" w:rsidP="00B3205C">
      <w:pPr>
        <w:spacing w:after="0" w:line="240" w:lineRule="auto"/>
        <w:ind w:firstLine="708"/>
        <w:rPr>
          <w:rFonts w:asciiTheme="minorHAnsi" w:eastAsia="Times New Roman" w:hAnsiTheme="minorHAnsi" w:cs="Calibri"/>
          <w:szCs w:val="24"/>
          <w:lang w:val="kk-KZ"/>
        </w:rPr>
      </w:pPr>
      <w:r w:rsidRPr="00A87CD4">
        <w:rPr>
          <w:rFonts w:asciiTheme="minorHAnsi" w:eastAsia="Times New Roman" w:hAnsiTheme="minorHAnsi" w:cs="Calibri"/>
          <w:szCs w:val="24"/>
          <w:lang w:val="kk-KZ"/>
        </w:rPr>
        <w:t xml:space="preserve">Банктердің жүйеге қатысуы еріктілік қағидатына негізделетін болады. Банктер төлем карточкалары бойынша </w:t>
      </w:r>
      <w:r w:rsidR="00E937A5" w:rsidRPr="00A87CD4">
        <w:rPr>
          <w:rFonts w:asciiTheme="minorHAnsi" w:eastAsia="Times New Roman" w:hAnsiTheme="minorHAnsi" w:cs="Calibri"/>
          <w:szCs w:val="24"/>
          <w:lang w:val="kk-KZ"/>
        </w:rPr>
        <w:t xml:space="preserve">өз операцияларын бағыттау және өңдеу үшін өздеріне коммерциялық тұрғыдан тартымды арнаны (жүйені) таңдау кезінде ерікті. Қажеттілік болған кезде екінші деңгейдегі банктер басқа банктердің клиенттеріне қызмет көрсету кезінде банкаралық төлемдер өткізудің қазіргі арналарына қоса резервтік алаң ретінде жаңа жүйе сервистерін пайдалана алады. </w:t>
      </w:r>
      <w:r w:rsidRPr="00A87CD4">
        <w:rPr>
          <w:rFonts w:asciiTheme="minorHAnsi" w:eastAsia="Times New Roman" w:hAnsiTheme="minorHAnsi" w:cs="Calibri"/>
          <w:szCs w:val="24"/>
          <w:lang w:val="kk-KZ"/>
        </w:rPr>
        <w:t xml:space="preserve">   </w:t>
      </w:r>
    </w:p>
    <w:p w:rsidR="00E937A5" w:rsidRPr="00A87CD4" w:rsidRDefault="00E937A5" w:rsidP="00A21225">
      <w:pPr>
        <w:spacing w:after="0" w:line="240" w:lineRule="auto"/>
        <w:ind w:firstLine="708"/>
        <w:rPr>
          <w:rFonts w:asciiTheme="minorHAnsi" w:eastAsia="Times New Roman" w:hAnsiTheme="minorHAnsi" w:cs="Calibri"/>
          <w:szCs w:val="24"/>
          <w:lang w:val="kk-KZ"/>
        </w:rPr>
      </w:pPr>
      <w:r w:rsidRPr="00A87CD4">
        <w:rPr>
          <w:rFonts w:asciiTheme="minorHAnsi" w:eastAsia="Times New Roman" w:hAnsiTheme="minorHAnsi" w:cs="Calibri"/>
          <w:szCs w:val="24"/>
          <w:lang w:val="kk-KZ"/>
        </w:rPr>
        <w:lastRenderedPageBreak/>
        <w:t>Қазақстан Ұлттық Банкі әзірлеген жол картасына сәйкес жоғарыда көрсетілген жүйені 2016 жылғы 3-тоқсанда іске қосу күтіледі, бұл ретте</w:t>
      </w:r>
      <w:r w:rsidR="000B3AB1" w:rsidRPr="00A87CD4">
        <w:rPr>
          <w:rFonts w:asciiTheme="minorHAnsi" w:eastAsia="Times New Roman" w:hAnsiTheme="minorHAnsi" w:cs="Calibri"/>
          <w:szCs w:val="24"/>
          <w:lang w:val="kk-KZ"/>
        </w:rPr>
        <w:t xml:space="preserve"> жүйені пайдалану бойынша алғашқы тестілеу жұмыстары келесі жылдың бірінші жартыжылдығының соңында басталады. 2015 жылдың соңына дейін жүйенің жұмыс істеу тәртібін және тетігін регламенттейтін қажетті нормативтік құқықтық құжаттарды әзірлеу және қабылдау жоспарланып отыр.   </w:t>
      </w:r>
      <w:r w:rsidRPr="00A87CD4">
        <w:rPr>
          <w:rFonts w:asciiTheme="minorHAnsi" w:eastAsia="Times New Roman" w:hAnsiTheme="minorHAnsi" w:cs="Calibri"/>
          <w:szCs w:val="24"/>
          <w:lang w:val="kk-KZ"/>
        </w:rPr>
        <w:t xml:space="preserve">   </w:t>
      </w:r>
    </w:p>
    <w:p w:rsidR="00A21225" w:rsidRPr="00A87CD4" w:rsidRDefault="000B3AB1" w:rsidP="00A21225">
      <w:pPr>
        <w:spacing w:after="0" w:line="240" w:lineRule="auto"/>
        <w:ind w:firstLine="708"/>
        <w:rPr>
          <w:rFonts w:asciiTheme="minorHAnsi" w:eastAsia="Times New Roman" w:hAnsiTheme="minorHAnsi" w:cs="Calibri"/>
          <w:szCs w:val="24"/>
          <w:lang w:val="kk-KZ"/>
        </w:rPr>
      </w:pPr>
      <w:r w:rsidRPr="00A87CD4">
        <w:rPr>
          <w:rFonts w:asciiTheme="minorHAnsi" w:eastAsia="Times New Roman" w:hAnsiTheme="minorHAnsi" w:cs="Calibri"/>
          <w:szCs w:val="24"/>
          <w:lang w:val="kk-KZ"/>
        </w:rPr>
        <w:t xml:space="preserve">Ұйымдастырылып отырған инфрақұрылымның функционалын енгізу Қазақстанның төлем </w:t>
      </w:r>
      <w:r w:rsidR="00977FCC">
        <w:rPr>
          <w:rFonts w:asciiTheme="minorHAnsi" w:eastAsia="Times New Roman" w:hAnsiTheme="minorHAnsi" w:cs="Calibri"/>
          <w:szCs w:val="24"/>
          <w:lang w:val="kk-KZ"/>
        </w:rPr>
        <w:t>карточкалары</w:t>
      </w:r>
      <w:r w:rsidRPr="00A87CD4">
        <w:rPr>
          <w:rFonts w:asciiTheme="minorHAnsi" w:eastAsia="Times New Roman" w:hAnsiTheme="minorHAnsi" w:cs="Calibri"/>
          <w:szCs w:val="24"/>
          <w:lang w:val="kk-KZ"/>
        </w:rPr>
        <w:t xml:space="preserve"> нарығын жаңа даму деңгейіне көтеріп, қолма-қол ақшасыз жүргізілетін төлемдердің өсуін жандандыру және төлем саласындағы </w:t>
      </w:r>
      <w:r w:rsidR="00977FCC">
        <w:rPr>
          <w:rFonts w:asciiTheme="minorHAnsi" w:eastAsia="Times New Roman" w:hAnsiTheme="minorHAnsi" w:cs="Calibri"/>
          <w:szCs w:val="24"/>
          <w:lang w:val="kk-KZ"/>
        </w:rPr>
        <w:t>болашағы бар</w:t>
      </w:r>
      <w:r w:rsidRPr="00A87CD4">
        <w:rPr>
          <w:rFonts w:asciiTheme="minorHAnsi" w:eastAsia="Times New Roman" w:hAnsiTheme="minorHAnsi" w:cs="Calibri"/>
          <w:szCs w:val="24"/>
          <w:lang w:val="kk-KZ"/>
        </w:rPr>
        <w:t xml:space="preserve"> инновациялық жаңалықтарды іске асыру үшін </w:t>
      </w:r>
      <w:r w:rsidR="00977FCC">
        <w:rPr>
          <w:rFonts w:asciiTheme="minorHAnsi" w:eastAsia="Times New Roman" w:hAnsiTheme="minorHAnsi" w:cs="Calibri"/>
          <w:szCs w:val="24"/>
          <w:lang w:val="kk-KZ"/>
        </w:rPr>
        <w:t xml:space="preserve">аса </w:t>
      </w:r>
      <w:r w:rsidRPr="00A87CD4">
        <w:rPr>
          <w:rFonts w:asciiTheme="minorHAnsi" w:eastAsia="Times New Roman" w:hAnsiTheme="minorHAnsi" w:cs="Calibri"/>
          <w:szCs w:val="24"/>
          <w:lang w:val="kk-KZ"/>
        </w:rPr>
        <w:t xml:space="preserve">маңызды фактор бола алады.     </w:t>
      </w: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A21225" w:rsidRPr="00BF6E6E" w:rsidRDefault="00A21225"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A21225">
      <w:pPr>
        <w:spacing w:after="0" w:line="240" w:lineRule="auto"/>
        <w:ind w:firstLine="708"/>
        <w:rPr>
          <w:rFonts w:asciiTheme="minorHAnsi" w:eastAsia="Times New Roman" w:hAnsiTheme="minorHAnsi" w:cs="Calibri"/>
          <w:szCs w:val="24"/>
          <w:lang w:val="kk-KZ"/>
        </w:rPr>
      </w:pPr>
    </w:p>
    <w:p w:rsidR="00B3205C" w:rsidRPr="00BF6E6E" w:rsidRDefault="00B3205C" w:rsidP="00B3205C">
      <w:pPr>
        <w:spacing w:after="0" w:line="240" w:lineRule="auto"/>
        <w:ind w:firstLine="708"/>
        <w:jc w:val="center"/>
        <w:rPr>
          <w:rFonts w:asciiTheme="minorHAnsi" w:eastAsia="Times New Roman" w:hAnsiTheme="minorHAnsi" w:cs="Calibri"/>
          <w:szCs w:val="24"/>
          <w:lang w:val="kk-KZ"/>
        </w:rPr>
      </w:pPr>
    </w:p>
    <w:p w:rsidR="000E7BD5" w:rsidRPr="002206F7" w:rsidRDefault="000E7BD5" w:rsidP="00BF6E6E">
      <w:pPr>
        <w:spacing w:after="0" w:line="240" w:lineRule="auto"/>
        <w:rPr>
          <w:rFonts w:ascii="Calibri" w:eastAsia="Times New Roman" w:hAnsi="Calibri" w:cs="Times New Roman"/>
          <w:sz w:val="22"/>
          <w:lang w:val="kk-KZ"/>
        </w:rPr>
      </w:pPr>
    </w:p>
    <w:p w:rsidR="00175751" w:rsidRPr="002206F7" w:rsidRDefault="00A87CD4" w:rsidP="00A87CD4">
      <w:pPr>
        <w:spacing w:after="0" w:line="240" w:lineRule="auto"/>
        <w:jc w:val="center"/>
        <w:rPr>
          <w:rFonts w:ascii="Calibri" w:eastAsia="Times New Roman" w:hAnsi="Calibri" w:cs="Times New Roman"/>
          <w:sz w:val="22"/>
        </w:rPr>
      </w:pPr>
      <w:r w:rsidRPr="002206F7">
        <w:rPr>
          <w:rFonts w:ascii="Calibri" w:eastAsia="Times New Roman" w:hAnsi="Calibri" w:cs="Times New Roman"/>
          <w:sz w:val="22"/>
          <w:lang w:val="kk-KZ"/>
        </w:rPr>
        <w:t xml:space="preserve">Толығырақ ақпаратты мына </w:t>
      </w:r>
      <w:r w:rsidR="00175751" w:rsidRPr="002206F7">
        <w:rPr>
          <w:rFonts w:ascii="Calibri" w:eastAsia="Times New Roman" w:hAnsi="Calibri" w:cs="Times New Roman"/>
          <w:sz w:val="22"/>
        </w:rPr>
        <w:t>телефон</w:t>
      </w:r>
      <w:r w:rsidRPr="002206F7">
        <w:rPr>
          <w:rFonts w:ascii="Calibri" w:eastAsia="Times New Roman" w:hAnsi="Calibri" w:cs="Times New Roman"/>
          <w:sz w:val="22"/>
          <w:lang w:val="kk-KZ"/>
        </w:rPr>
        <w:t>дар бойынша алуға болады</w:t>
      </w:r>
      <w:r w:rsidR="00175751" w:rsidRPr="002206F7">
        <w:rPr>
          <w:rFonts w:ascii="Calibri" w:eastAsia="Times New Roman" w:hAnsi="Calibri" w:cs="Times New Roman"/>
          <w:sz w:val="22"/>
        </w:rPr>
        <w:t>:</w:t>
      </w:r>
    </w:p>
    <w:p w:rsidR="00175751" w:rsidRPr="002206F7" w:rsidRDefault="00175751" w:rsidP="00A87CD4">
      <w:pPr>
        <w:spacing w:after="0" w:line="240" w:lineRule="auto"/>
        <w:jc w:val="center"/>
        <w:rPr>
          <w:rFonts w:ascii="Calibri" w:eastAsia="Times New Roman" w:hAnsi="Calibri" w:cs="Times New Roman"/>
          <w:sz w:val="22"/>
          <w:lang w:val="en-US"/>
        </w:rPr>
      </w:pPr>
      <w:r w:rsidRPr="002206F7">
        <w:rPr>
          <w:rFonts w:ascii="Calibri" w:eastAsia="Times New Roman" w:hAnsi="Calibri" w:cs="Times New Roman"/>
          <w:sz w:val="22"/>
          <w:lang w:val="en-US"/>
        </w:rPr>
        <w:t>+7 (727) 270 45 85</w:t>
      </w:r>
    </w:p>
    <w:p w:rsidR="00175751" w:rsidRPr="002206F7" w:rsidRDefault="00175751" w:rsidP="00A87CD4">
      <w:pPr>
        <w:spacing w:after="0" w:line="240" w:lineRule="auto"/>
        <w:jc w:val="center"/>
        <w:rPr>
          <w:rFonts w:ascii="Calibri" w:eastAsia="Times New Roman" w:hAnsi="Calibri" w:cs="Times New Roman"/>
          <w:sz w:val="22"/>
          <w:lang w:val="en-US"/>
        </w:rPr>
      </w:pPr>
      <w:r w:rsidRPr="002206F7">
        <w:rPr>
          <w:rFonts w:ascii="Calibri" w:eastAsia="Times New Roman" w:hAnsi="Calibri" w:cs="Times New Roman"/>
          <w:sz w:val="22"/>
          <w:lang w:val="en-US"/>
        </w:rPr>
        <w:t>+7 (727) 330 24 97</w:t>
      </w:r>
    </w:p>
    <w:p w:rsidR="00175751" w:rsidRPr="002206F7" w:rsidRDefault="00175751" w:rsidP="00A87CD4">
      <w:pPr>
        <w:spacing w:after="0" w:line="240" w:lineRule="auto"/>
        <w:jc w:val="center"/>
        <w:rPr>
          <w:rFonts w:ascii="Calibri" w:eastAsia="Times New Roman" w:hAnsi="Calibri" w:cs="Times New Roman"/>
          <w:sz w:val="22"/>
          <w:lang w:val="en-US"/>
        </w:rPr>
      </w:pPr>
      <w:proofErr w:type="gramStart"/>
      <w:r w:rsidRPr="002206F7">
        <w:rPr>
          <w:rFonts w:ascii="Calibri" w:eastAsia="Times New Roman" w:hAnsi="Calibri" w:cs="Times New Roman"/>
          <w:sz w:val="22"/>
          <w:lang w:val="en-US"/>
        </w:rPr>
        <w:t>e-mail</w:t>
      </w:r>
      <w:proofErr w:type="gramEnd"/>
      <w:r w:rsidRPr="002206F7">
        <w:rPr>
          <w:rFonts w:ascii="Calibri" w:eastAsia="Times New Roman" w:hAnsi="Calibri" w:cs="Times New Roman"/>
          <w:sz w:val="22"/>
          <w:lang w:val="en-US"/>
        </w:rPr>
        <w:t>: press@nationalbank.kz</w:t>
      </w:r>
    </w:p>
    <w:p w:rsidR="005E63DF" w:rsidRPr="002206F7" w:rsidRDefault="00175751" w:rsidP="00A87CD4">
      <w:pPr>
        <w:spacing w:after="0" w:line="240" w:lineRule="auto"/>
        <w:jc w:val="center"/>
        <w:rPr>
          <w:rFonts w:ascii="Calibri" w:eastAsia="Times New Roman" w:hAnsi="Calibri" w:cs="Times New Roman"/>
          <w:sz w:val="22"/>
          <w:lang w:val="en-US"/>
        </w:rPr>
      </w:pPr>
      <w:r w:rsidRPr="002206F7">
        <w:rPr>
          <w:rFonts w:ascii="Calibri" w:eastAsia="Times New Roman" w:hAnsi="Calibri" w:cs="Times New Roman"/>
          <w:sz w:val="22"/>
          <w:lang w:val="en-US"/>
        </w:rPr>
        <w:t>www.nationalbank.kz</w:t>
      </w:r>
    </w:p>
    <w:sectPr w:rsidR="005E63DF" w:rsidRPr="002206F7" w:rsidSect="000E7BD5">
      <w:pgSz w:w="11906" w:h="16838"/>
      <w:pgMar w:top="1134" w:right="850" w:bottom="1134" w:left="1701"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66" w:rsidRDefault="00E54B66" w:rsidP="00175751">
      <w:pPr>
        <w:spacing w:after="0" w:line="240" w:lineRule="auto"/>
      </w:pPr>
      <w:r>
        <w:separator/>
      </w:r>
    </w:p>
  </w:endnote>
  <w:endnote w:type="continuationSeparator" w:id="0">
    <w:p w:rsidR="00E54B66" w:rsidRDefault="00E54B66" w:rsidP="0017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66" w:rsidRDefault="00E54B66" w:rsidP="00175751">
      <w:pPr>
        <w:spacing w:after="0" w:line="240" w:lineRule="auto"/>
      </w:pPr>
      <w:r>
        <w:separator/>
      </w:r>
    </w:p>
  </w:footnote>
  <w:footnote w:type="continuationSeparator" w:id="0">
    <w:p w:rsidR="00E54B66" w:rsidRDefault="00E54B66" w:rsidP="00175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37E4"/>
    <w:multiLevelType w:val="hybridMultilevel"/>
    <w:tmpl w:val="CA96540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3B"/>
    <w:rsid w:val="000B3AB1"/>
    <w:rsid w:val="000E7BD5"/>
    <w:rsid w:val="00175751"/>
    <w:rsid w:val="002206F7"/>
    <w:rsid w:val="002D48D8"/>
    <w:rsid w:val="00310282"/>
    <w:rsid w:val="00391A3B"/>
    <w:rsid w:val="004C4629"/>
    <w:rsid w:val="005170C9"/>
    <w:rsid w:val="005A393E"/>
    <w:rsid w:val="005C7421"/>
    <w:rsid w:val="005E63DF"/>
    <w:rsid w:val="005F3CC5"/>
    <w:rsid w:val="00696B48"/>
    <w:rsid w:val="006F45B4"/>
    <w:rsid w:val="008E1417"/>
    <w:rsid w:val="00977FCC"/>
    <w:rsid w:val="009B13DE"/>
    <w:rsid w:val="00A058F9"/>
    <w:rsid w:val="00A21225"/>
    <w:rsid w:val="00A63073"/>
    <w:rsid w:val="00A87CD4"/>
    <w:rsid w:val="00A9190B"/>
    <w:rsid w:val="00A974C3"/>
    <w:rsid w:val="00B3205C"/>
    <w:rsid w:val="00B4763B"/>
    <w:rsid w:val="00BE76A9"/>
    <w:rsid w:val="00BF6E6E"/>
    <w:rsid w:val="00C2219E"/>
    <w:rsid w:val="00D9255E"/>
    <w:rsid w:val="00E54B66"/>
    <w:rsid w:val="00E937A5"/>
    <w:rsid w:val="00F91546"/>
    <w:rsid w:val="00FC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51"/>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7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751"/>
    <w:rPr>
      <w:rFonts w:ascii="Tahoma" w:hAnsi="Tahoma" w:cs="Tahoma"/>
      <w:sz w:val="16"/>
      <w:szCs w:val="16"/>
    </w:rPr>
  </w:style>
  <w:style w:type="paragraph" w:styleId="a5">
    <w:name w:val="footnote text"/>
    <w:basedOn w:val="a"/>
    <w:link w:val="a6"/>
    <w:uiPriority w:val="99"/>
    <w:semiHidden/>
    <w:unhideWhenUsed/>
    <w:rsid w:val="00175751"/>
    <w:pPr>
      <w:spacing w:after="0" w:line="240" w:lineRule="auto"/>
    </w:pPr>
    <w:rPr>
      <w:sz w:val="20"/>
      <w:szCs w:val="20"/>
    </w:rPr>
  </w:style>
  <w:style w:type="character" w:customStyle="1" w:styleId="a6">
    <w:name w:val="Текст сноски Знак"/>
    <w:basedOn w:val="a0"/>
    <w:link w:val="a5"/>
    <w:uiPriority w:val="99"/>
    <w:semiHidden/>
    <w:rsid w:val="00175751"/>
    <w:rPr>
      <w:rFonts w:ascii="Times New Roman" w:hAnsi="Times New Roman"/>
      <w:sz w:val="20"/>
      <w:szCs w:val="20"/>
    </w:rPr>
  </w:style>
  <w:style w:type="character" w:styleId="a7">
    <w:name w:val="footnote reference"/>
    <w:uiPriority w:val="99"/>
    <w:semiHidden/>
    <w:rsid w:val="00175751"/>
    <w:rPr>
      <w:vertAlign w:val="superscript"/>
    </w:rPr>
  </w:style>
  <w:style w:type="paragraph" w:styleId="a8">
    <w:name w:val="header"/>
    <w:basedOn w:val="a"/>
    <w:link w:val="a9"/>
    <w:uiPriority w:val="99"/>
    <w:unhideWhenUsed/>
    <w:rsid w:val="000E7B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7BD5"/>
    <w:rPr>
      <w:rFonts w:ascii="Times New Roman" w:hAnsi="Times New Roman"/>
      <w:sz w:val="24"/>
    </w:rPr>
  </w:style>
  <w:style w:type="paragraph" w:styleId="aa">
    <w:name w:val="footer"/>
    <w:basedOn w:val="a"/>
    <w:link w:val="ab"/>
    <w:uiPriority w:val="99"/>
    <w:unhideWhenUsed/>
    <w:rsid w:val="000E7B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7BD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51"/>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7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751"/>
    <w:rPr>
      <w:rFonts w:ascii="Tahoma" w:hAnsi="Tahoma" w:cs="Tahoma"/>
      <w:sz w:val="16"/>
      <w:szCs w:val="16"/>
    </w:rPr>
  </w:style>
  <w:style w:type="paragraph" w:styleId="a5">
    <w:name w:val="footnote text"/>
    <w:basedOn w:val="a"/>
    <w:link w:val="a6"/>
    <w:uiPriority w:val="99"/>
    <w:semiHidden/>
    <w:unhideWhenUsed/>
    <w:rsid w:val="00175751"/>
    <w:pPr>
      <w:spacing w:after="0" w:line="240" w:lineRule="auto"/>
    </w:pPr>
    <w:rPr>
      <w:sz w:val="20"/>
      <w:szCs w:val="20"/>
    </w:rPr>
  </w:style>
  <w:style w:type="character" w:customStyle="1" w:styleId="a6">
    <w:name w:val="Текст сноски Знак"/>
    <w:basedOn w:val="a0"/>
    <w:link w:val="a5"/>
    <w:uiPriority w:val="99"/>
    <w:semiHidden/>
    <w:rsid w:val="00175751"/>
    <w:rPr>
      <w:rFonts w:ascii="Times New Roman" w:hAnsi="Times New Roman"/>
      <w:sz w:val="20"/>
      <w:szCs w:val="20"/>
    </w:rPr>
  </w:style>
  <w:style w:type="character" w:styleId="a7">
    <w:name w:val="footnote reference"/>
    <w:uiPriority w:val="99"/>
    <w:semiHidden/>
    <w:rsid w:val="00175751"/>
    <w:rPr>
      <w:vertAlign w:val="superscript"/>
    </w:rPr>
  </w:style>
  <w:style w:type="paragraph" w:styleId="a8">
    <w:name w:val="header"/>
    <w:basedOn w:val="a"/>
    <w:link w:val="a9"/>
    <w:uiPriority w:val="99"/>
    <w:unhideWhenUsed/>
    <w:rsid w:val="000E7B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7BD5"/>
    <w:rPr>
      <w:rFonts w:ascii="Times New Roman" w:hAnsi="Times New Roman"/>
      <w:sz w:val="24"/>
    </w:rPr>
  </w:style>
  <w:style w:type="paragraph" w:styleId="aa">
    <w:name w:val="footer"/>
    <w:basedOn w:val="a"/>
    <w:link w:val="ab"/>
    <w:uiPriority w:val="99"/>
    <w:unhideWhenUsed/>
    <w:rsid w:val="000E7B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7BD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Yntykbaeva</dc:creator>
  <cp:lastModifiedBy>Saule Yntykbaeva</cp:lastModifiedBy>
  <cp:revision>5</cp:revision>
  <cp:lastPrinted>2015-10-27T06:14:00Z</cp:lastPrinted>
  <dcterms:created xsi:type="dcterms:W3CDTF">2015-10-27T05:50:00Z</dcterms:created>
  <dcterms:modified xsi:type="dcterms:W3CDTF">2015-10-27T06:15:00Z</dcterms:modified>
</cp:coreProperties>
</file>