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05" w:rsidRPr="00560B05" w:rsidRDefault="00560B05" w:rsidP="00560B05">
      <w:pPr>
        <w:shd w:val="clear" w:color="auto" w:fill="F4F4F4"/>
        <w:spacing w:line="300" w:lineRule="auto"/>
        <w:ind w:left="-567" w:firstLine="709"/>
        <w:outlineLvl w:val="0"/>
        <w:rPr>
          <w:rFonts w:eastAsia="Times New Roman"/>
          <w:b/>
          <w:bCs/>
          <w:color w:val="2890CB"/>
          <w:kern w:val="36"/>
          <w:lang w:eastAsia="ru-RU"/>
        </w:rPr>
      </w:pPr>
      <w:r w:rsidRPr="00560B05">
        <w:rPr>
          <w:rFonts w:eastAsia="Times New Roman"/>
          <w:b/>
          <w:bCs/>
          <w:color w:val="2890CB"/>
          <w:kern w:val="36"/>
          <w:lang w:eastAsia="ru-RU"/>
        </w:rPr>
        <w:t>Международная научно-практическая конференция «ТЕОРЕТИЧЕСКИЙ И ПРАКТИЧЕСКИЙ ВЗГЛЯД НА СОВРЕМЕННОЕ СОСТОЯНИЕ НАУКИ»</w:t>
      </w: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Уважаемые авторы научных статей!</w:t>
      </w: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jc w:val="both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Приглашаем Вас принять участие в работе Международной научно-практической конференции «ТЕОРЕТИЧЕСКИЙ И ПРАКТИЧЕСКИЙ ВЗГЛЯД НА СОВРЕМЕННОЕ СОСТОЯНИЕ НАУКИ».</w:t>
      </w: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Конференция будет проходить 29 - 30 сентября 2015 г. Официальными языками являются русский и английский.</w:t>
      </w: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3A7CC921" wp14:editId="603CC18A">
            <wp:extent cx="6096000" cy="2667000"/>
            <wp:effectExtent l="0" t="0" r="0" b="0"/>
            <wp:docPr id="3" name="Рисунок 3" descr="Счастливые участ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частливые участн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05" w:rsidRDefault="00560B05" w:rsidP="00560B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hd w:val="clear" w:color="auto" w:fill="F4F4F4"/>
        <w:spacing w:line="257" w:lineRule="atLeast"/>
        <w:ind w:left="851" w:right="300" w:firstLine="709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Конференция проводится по следующим направлениям:</w:t>
      </w:r>
    </w:p>
    <w:p w:rsidR="00560B05" w:rsidRPr="00560B05" w:rsidRDefault="00560B05" w:rsidP="00560B05">
      <w:pPr>
        <w:pBdr>
          <w:between w:val="single" w:sz="4" w:space="1" w:color="auto"/>
          <w:bar w:val="single" w:sz="4" w:color="auto"/>
        </w:pBdr>
        <w:shd w:val="clear" w:color="auto" w:fill="F4F4F4"/>
        <w:spacing w:line="257" w:lineRule="atLeast"/>
        <w:ind w:left="300" w:right="300" w:firstLine="709"/>
        <w:rPr>
          <w:rFonts w:eastAsia="Times New Roman"/>
          <w:lang w:eastAsia="ru-RU"/>
        </w:rPr>
      </w:pP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tabs>
          <w:tab w:val="num" w:pos="142"/>
        </w:tabs>
        <w:spacing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01.00.00</w:t>
      </w:r>
      <w:r w:rsidRPr="00560B05">
        <w:rPr>
          <w:rFonts w:eastAsia="Times New Roman"/>
          <w:lang w:eastAsia="ru-RU"/>
        </w:rPr>
        <w:t> Физико-математические науки</w:t>
      </w:r>
      <w:bookmarkStart w:id="0" w:name="_GoBack"/>
      <w:bookmarkEnd w:id="0"/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spacing w:before="100" w:beforeAutospacing="1" w:after="100" w:afterAutospacing="1"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02.00.00</w:t>
      </w:r>
      <w:r w:rsidRPr="00560B05">
        <w:rPr>
          <w:rFonts w:eastAsia="Times New Roman"/>
          <w:lang w:eastAsia="ru-RU"/>
        </w:rPr>
        <w:t> Химические науки</w:t>
      </w: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spacing w:before="100" w:beforeAutospacing="1" w:after="100" w:afterAutospacing="1"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03.00.00</w:t>
      </w:r>
      <w:r w:rsidRPr="00560B05">
        <w:rPr>
          <w:rFonts w:eastAsia="Times New Roman"/>
          <w:lang w:eastAsia="ru-RU"/>
        </w:rPr>
        <w:t> Биологические науки</w:t>
      </w: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tabs>
          <w:tab w:val="num" w:pos="720"/>
        </w:tabs>
        <w:spacing w:before="100" w:beforeAutospacing="1" w:after="100" w:afterAutospacing="1"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05.00.00</w:t>
      </w:r>
      <w:r w:rsidRPr="00560B05">
        <w:rPr>
          <w:rFonts w:eastAsia="Times New Roman"/>
          <w:lang w:eastAsia="ru-RU"/>
        </w:rPr>
        <w:t> Технические науки</w:t>
      </w: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spacing w:before="100" w:beforeAutospacing="1" w:after="100" w:afterAutospacing="1"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07.00.00</w:t>
      </w:r>
      <w:r w:rsidRPr="00560B05">
        <w:rPr>
          <w:rFonts w:eastAsia="Times New Roman"/>
          <w:lang w:eastAsia="ru-RU"/>
        </w:rPr>
        <w:t> Исторические науки и археология</w:t>
      </w: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spacing w:before="100" w:beforeAutospacing="1" w:after="100" w:afterAutospacing="1"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08.00.00</w:t>
      </w:r>
      <w:r w:rsidRPr="00560B05">
        <w:rPr>
          <w:rFonts w:eastAsia="Times New Roman"/>
          <w:lang w:eastAsia="ru-RU"/>
        </w:rPr>
        <w:t> Экономические науки</w:t>
      </w: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spacing w:before="100" w:beforeAutospacing="1" w:after="100" w:afterAutospacing="1"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09.00.00</w:t>
      </w:r>
      <w:r w:rsidRPr="00560B05">
        <w:rPr>
          <w:rFonts w:eastAsia="Times New Roman"/>
          <w:lang w:eastAsia="ru-RU"/>
        </w:rPr>
        <w:t> Философские науки</w:t>
      </w: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spacing w:before="100" w:beforeAutospacing="1" w:after="100" w:afterAutospacing="1"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10.00.00</w:t>
      </w:r>
      <w:r w:rsidRPr="00560B05">
        <w:rPr>
          <w:rFonts w:eastAsia="Times New Roman"/>
          <w:lang w:eastAsia="ru-RU"/>
        </w:rPr>
        <w:t> Филологические науки</w:t>
      </w: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spacing w:before="100" w:beforeAutospacing="1" w:after="100" w:afterAutospacing="1"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12.00.00</w:t>
      </w:r>
      <w:r w:rsidRPr="00560B05">
        <w:rPr>
          <w:rFonts w:eastAsia="Times New Roman"/>
          <w:lang w:eastAsia="ru-RU"/>
        </w:rPr>
        <w:t> Юридические науки</w:t>
      </w: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spacing w:before="100" w:beforeAutospacing="1" w:after="100" w:afterAutospacing="1"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13.00.00</w:t>
      </w:r>
      <w:r w:rsidRPr="00560B05">
        <w:rPr>
          <w:rFonts w:eastAsia="Times New Roman"/>
          <w:lang w:eastAsia="ru-RU"/>
        </w:rPr>
        <w:t> Педагогические науки</w:t>
      </w: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spacing w:before="100" w:beforeAutospacing="1" w:after="100" w:afterAutospacing="1"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19.00.00</w:t>
      </w:r>
      <w:r w:rsidRPr="00560B05">
        <w:rPr>
          <w:rFonts w:eastAsia="Times New Roman"/>
          <w:lang w:eastAsia="ru-RU"/>
        </w:rPr>
        <w:t> Психологические науки</w:t>
      </w: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spacing w:before="100" w:beforeAutospacing="1" w:after="100" w:afterAutospacing="1"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22.00.00</w:t>
      </w:r>
      <w:r w:rsidRPr="00560B05">
        <w:rPr>
          <w:rFonts w:eastAsia="Times New Roman"/>
          <w:lang w:eastAsia="ru-RU"/>
        </w:rPr>
        <w:t> Социологические науки</w:t>
      </w: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spacing w:before="100" w:beforeAutospacing="1" w:after="100" w:afterAutospacing="1" w:line="234" w:lineRule="atLeast"/>
        <w:ind w:left="870" w:right="150" w:firstLine="709"/>
        <w:jc w:val="left"/>
        <w:rPr>
          <w:rFonts w:eastAsia="Times New Roman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23.00.00</w:t>
      </w:r>
      <w:r w:rsidRPr="00560B05">
        <w:rPr>
          <w:rFonts w:eastAsia="Times New Roman"/>
          <w:lang w:eastAsia="ru-RU"/>
        </w:rPr>
        <w:t> Политология</w:t>
      </w:r>
    </w:p>
    <w:p w:rsidR="00560B05" w:rsidRPr="00560B05" w:rsidRDefault="00560B05" w:rsidP="00560B05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F4F4"/>
        <w:spacing w:before="100" w:beforeAutospacing="1" w:after="100" w:afterAutospacing="1" w:line="234" w:lineRule="atLeast"/>
        <w:ind w:left="870" w:right="150" w:firstLine="709"/>
        <w:jc w:val="lef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560B05">
        <w:rPr>
          <w:rFonts w:eastAsia="Times New Roman"/>
          <w:lang w:eastAsia="ru-RU"/>
        </w:rPr>
        <w:t>СЕКЦИЯ. </w:t>
      </w:r>
      <w:r w:rsidRPr="00560B05">
        <w:rPr>
          <w:rFonts w:eastAsia="Times New Roman"/>
          <w:b/>
          <w:bCs/>
          <w:lang w:eastAsia="ru-RU"/>
        </w:rPr>
        <w:t>25.00.00</w:t>
      </w:r>
      <w:r w:rsidRPr="00560B05">
        <w:rPr>
          <w:rFonts w:eastAsia="Times New Roman"/>
          <w:lang w:eastAsia="ru-RU"/>
        </w:rPr>
        <w:t> Науки о земле</w:t>
      </w:r>
    </w:p>
    <w:p w:rsidR="00560B05" w:rsidRPr="00560B05" w:rsidRDefault="00560B05" w:rsidP="00560B05">
      <w:pPr>
        <w:shd w:val="clear" w:color="auto" w:fill="F4F4F4"/>
        <w:spacing w:line="300" w:lineRule="auto"/>
        <w:ind w:left="-567" w:firstLine="709"/>
        <w:jc w:val="left"/>
        <w:rPr>
          <w:rFonts w:eastAsia="Times New Roman"/>
          <w:color w:val="FFFFFF"/>
          <w:lang w:eastAsia="ru-RU"/>
        </w:rPr>
      </w:pP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jc w:val="both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Участие в конференции предусматривает организационный взнос на покрытие расходов проведения конференции. Наиболее выгодный и подходящий для себя размер оплаты участия в конференции каждый автор выбирает самостоятельно из перечня услуг или из сформированных предлагаемых пакетов</w:t>
      </w: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15D9C113" wp14:editId="5DD0A5A1">
            <wp:extent cx="6096000" cy="4286250"/>
            <wp:effectExtent l="0" t="0" r="0" b="0"/>
            <wp:docPr id="4" name="Рисунок 4" descr="Пакеты опл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кеты опла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jc w:val="both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 xml:space="preserve">Количество публикуемых статей от одного автора не ограничено. Почтовые пересылки оплачиваются отдельно. Перевод высылается заказной бандеролью на указанный в </w:t>
      </w:r>
      <w:proofErr w:type="spellStart"/>
      <w:r w:rsidRPr="00560B05">
        <w:rPr>
          <w:rFonts w:eastAsia="Times New Roman"/>
          <w:color w:val="000000"/>
          <w:lang w:eastAsia="ru-RU"/>
        </w:rPr>
        <w:t>заполненной</w:t>
      </w:r>
      <w:hyperlink r:id="rId8" w:tooltip="Нажмите, чтобы скачать форму для отправления посылки" w:history="1">
        <w:r w:rsidRPr="00560B05">
          <w:rPr>
            <w:rFonts w:eastAsia="Times New Roman"/>
            <w:color w:val="2890CB"/>
            <w:u w:val="single"/>
            <w:bdr w:val="none" w:sz="0" w:space="0" w:color="auto" w:frame="1"/>
            <w:lang w:eastAsia="ru-RU"/>
          </w:rPr>
          <w:t>форме</w:t>
        </w:r>
        <w:proofErr w:type="spellEnd"/>
        <w:r w:rsidRPr="00560B05">
          <w:rPr>
            <w:rFonts w:eastAsia="Times New Roman"/>
            <w:color w:val="2890CB"/>
            <w:u w:val="single"/>
            <w:bdr w:val="none" w:sz="0" w:space="0" w:color="auto" w:frame="1"/>
            <w:lang w:eastAsia="ru-RU"/>
          </w:rPr>
          <w:t xml:space="preserve"> почтового отправления</w:t>
        </w:r>
      </w:hyperlink>
      <w:r w:rsidRPr="00560B05">
        <w:rPr>
          <w:rFonts w:eastAsia="Times New Roman"/>
          <w:color w:val="000000"/>
          <w:lang w:eastAsia="ru-RU"/>
        </w:rPr>
        <w:t> адрес.</w:t>
      </w: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jc w:val="both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 xml:space="preserve">Сборникам трудов присваивается международный индекс ISBN, он публикуется в электронной библиотеке </w:t>
      </w:r>
      <w:proofErr w:type="spellStart"/>
      <w:r w:rsidRPr="00560B05">
        <w:rPr>
          <w:rFonts w:eastAsia="Times New Roman"/>
          <w:color w:val="000000"/>
          <w:lang w:eastAsia="ru-RU"/>
        </w:rPr>
        <w:t>eLibrary</w:t>
      </w:r>
      <w:proofErr w:type="spellEnd"/>
      <w:r w:rsidRPr="00560B05">
        <w:rPr>
          <w:rFonts w:eastAsia="Times New Roman"/>
          <w:color w:val="000000"/>
          <w:lang w:eastAsia="ru-RU"/>
        </w:rPr>
        <w:t xml:space="preserve">, включается в базу Российского индекса научного цитирования (РИНЦ), публикуются на сайте </w:t>
      </w:r>
      <w:proofErr w:type="spellStart"/>
      <w:r w:rsidRPr="00560B05">
        <w:rPr>
          <w:rFonts w:eastAsia="Times New Roman"/>
          <w:color w:val="000000"/>
          <w:lang w:eastAsia="ru-RU"/>
        </w:rPr>
        <w:t>ЗапСибНЦ</w:t>
      </w:r>
      <w:proofErr w:type="spellEnd"/>
      <w:r w:rsidRPr="00560B05">
        <w:rPr>
          <w:rFonts w:eastAsia="Times New Roman"/>
          <w:color w:val="000000"/>
          <w:lang w:eastAsia="ru-RU"/>
        </w:rPr>
        <w:t>.</w:t>
      </w: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jc w:val="both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Лучшие работы, по решению оргкомитета, будут отмечены дипломами победителей конференции, сертификатами на бесплатные публикации в сборниках других конференций Западно-Сибирского научного центра.</w:t>
      </w: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jc w:val="left"/>
        <w:rPr>
          <w:rFonts w:eastAsia="Times New Roman"/>
          <w:color w:val="FFFFFF"/>
          <w:lang w:eastAsia="ru-RU"/>
        </w:rPr>
      </w:pP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jc w:val="left"/>
        <w:rPr>
          <w:rFonts w:eastAsia="Times New Roman"/>
          <w:color w:val="FFFFFF"/>
          <w:lang w:eastAsia="ru-RU"/>
        </w:rPr>
      </w:pPr>
      <w:r w:rsidRPr="00560B05">
        <w:rPr>
          <w:rFonts w:eastAsia="Times New Roman"/>
          <w:color w:val="FFFFFF"/>
          <w:lang w:eastAsia="ru-RU"/>
        </w:rPr>
        <w:t>Акции и бонусы</w:t>
      </w:r>
    </w:p>
    <w:p w:rsidR="00560B05" w:rsidRPr="00560B05" w:rsidRDefault="00560B05" w:rsidP="00560B05">
      <w:pPr>
        <w:numPr>
          <w:ilvl w:val="0"/>
          <w:numId w:val="2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FFFFFF"/>
          <w:lang w:eastAsia="ru-RU"/>
        </w:rPr>
      </w:pPr>
      <w:r w:rsidRPr="00560B05">
        <w:rPr>
          <w:rFonts w:eastAsia="Times New Roman"/>
          <w:color w:val="FFFFFF"/>
          <w:lang w:eastAsia="ru-RU"/>
        </w:rPr>
        <w:t>При публикации более пяти статей в качестве автора, соавтора или научного руководителя, участнику предоставляется персональная накопительная скидка на последующие конференции номиналом от 5% и до накопления 20% (см. раздел «Скидки»)</w:t>
      </w:r>
    </w:p>
    <w:p w:rsidR="00560B05" w:rsidRPr="00560B05" w:rsidRDefault="00560B05" w:rsidP="00560B05">
      <w:pPr>
        <w:numPr>
          <w:ilvl w:val="0"/>
          <w:numId w:val="2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FFFFFF"/>
          <w:lang w:eastAsia="ru-RU"/>
        </w:rPr>
      </w:pPr>
      <w:r w:rsidRPr="00560B05">
        <w:rPr>
          <w:rFonts w:eastAsia="Times New Roman"/>
          <w:color w:val="FFFFFF"/>
          <w:lang w:eastAsia="ru-RU"/>
        </w:rPr>
        <w:t>При публикации от пяти статей в качестве автора или соавтора – скидка 15% на организационный взнос</w:t>
      </w:r>
    </w:p>
    <w:p w:rsidR="00560B05" w:rsidRPr="00560B05" w:rsidRDefault="00560B05" w:rsidP="00560B05">
      <w:pPr>
        <w:shd w:val="clear" w:color="auto" w:fill="F4F4F4"/>
        <w:spacing w:line="300" w:lineRule="auto"/>
        <w:ind w:left="-567" w:firstLine="709"/>
        <w:jc w:val="left"/>
        <w:rPr>
          <w:rFonts w:eastAsia="Times New Roman"/>
          <w:color w:val="FFFFFF"/>
          <w:lang w:eastAsia="ru-RU"/>
        </w:rPr>
      </w:pPr>
    </w:p>
    <w:p w:rsidR="00560B05" w:rsidRPr="00560B05" w:rsidRDefault="00560B05" w:rsidP="00560B05">
      <w:pPr>
        <w:shd w:val="clear" w:color="auto" w:fill="F4F4F4"/>
        <w:spacing w:line="300" w:lineRule="auto"/>
        <w:ind w:left="-567" w:firstLine="709"/>
        <w:jc w:val="left"/>
        <w:outlineLvl w:val="1"/>
        <w:rPr>
          <w:rFonts w:eastAsia="Times New Roman"/>
          <w:b/>
          <w:bCs/>
          <w:color w:val="2890CB"/>
          <w:lang w:eastAsia="ru-RU"/>
        </w:rPr>
      </w:pPr>
      <w:r w:rsidRPr="00560B05">
        <w:rPr>
          <w:rFonts w:eastAsia="Times New Roman"/>
          <w:b/>
          <w:bCs/>
          <w:color w:val="2890CB"/>
          <w:lang w:eastAsia="ru-RU"/>
        </w:rPr>
        <w:t>Приять участие</w:t>
      </w: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b/>
          <w:bCs/>
          <w:color w:val="000000"/>
          <w:lang w:eastAsia="ru-RU"/>
        </w:rPr>
        <w:t xml:space="preserve">Для ознакомления с условиями участия, правилами оформления работ, акциями или просто </w:t>
      </w:r>
      <w:proofErr w:type="gramStart"/>
      <w:r w:rsidRPr="00560B05">
        <w:rPr>
          <w:rFonts w:eastAsia="Times New Roman"/>
          <w:b/>
          <w:bCs/>
          <w:color w:val="000000"/>
          <w:lang w:eastAsia="ru-RU"/>
        </w:rPr>
        <w:t>узнать</w:t>
      </w:r>
      <w:proofErr w:type="gramEnd"/>
      <w:r w:rsidRPr="00560B05">
        <w:rPr>
          <w:rFonts w:eastAsia="Times New Roman"/>
          <w:b/>
          <w:bCs/>
          <w:color w:val="000000"/>
          <w:lang w:eastAsia="ru-RU"/>
        </w:rPr>
        <w:t xml:space="preserve"> как принять участие Вы можете:</w:t>
      </w:r>
    </w:p>
    <w:p w:rsidR="00560B05" w:rsidRPr="00560B05" w:rsidRDefault="00560B05" w:rsidP="00560B05">
      <w:pPr>
        <w:numPr>
          <w:ilvl w:val="0"/>
          <w:numId w:val="3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Скачать и ознакомиться с официальным </w:t>
      </w:r>
      <w:hyperlink r:id="rId9" w:tooltip="Нажмите, чтобы открыть информационное письмо" w:history="1">
        <w:r w:rsidRPr="00560B05">
          <w:rPr>
            <w:rFonts w:eastAsia="Times New Roman"/>
            <w:color w:val="2890CB"/>
            <w:u w:val="single"/>
            <w:bdr w:val="none" w:sz="0" w:space="0" w:color="auto" w:frame="1"/>
            <w:lang w:eastAsia="ru-RU"/>
          </w:rPr>
          <w:t>информационным письмом конференции</w:t>
        </w:r>
      </w:hyperlink>
    </w:p>
    <w:p w:rsidR="00560B05" w:rsidRPr="00560B05" w:rsidRDefault="00560B05" w:rsidP="00560B05">
      <w:pPr>
        <w:numPr>
          <w:ilvl w:val="0"/>
          <w:numId w:val="3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Воспользоваться нашей интерактивной службой в разделе </w:t>
      </w:r>
      <w:hyperlink r:id="rId10" w:history="1">
        <w:r w:rsidRPr="00560B05">
          <w:rPr>
            <w:rFonts w:eastAsia="Times New Roman"/>
            <w:color w:val="2890CB"/>
            <w:u w:val="single"/>
            <w:bdr w:val="none" w:sz="0" w:space="0" w:color="auto" w:frame="1"/>
            <w:lang w:eastAsia="ru-RU"/>
          </w:rPr>
          <w:t>"Поддержка"</w:t>
        </w:r>
      </w:hyperlink>
    </w:p>
    <w:p w:rsidR="00560B05" w:rsidRPr="00560B05" w:rsidRDefault="00560B05" w:rsidP="00560B05">
      <w:pPr>
        <w:numPr>
          <w:ilvl w:val="0"/>
          <w:numId w:val="3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Либо связаться лично с организаторами, написав на почту </w:t>
      </w:r>
      <w:r w:rsidRPr="00560B05">
        <w:rPr>
          <w:rFonts w:eastAsia="Times New Roman"/>
          <w:b/>
          <w:bCs/>
          <w:color w:val="000000"/>
          <w:lang w:eastAsia="ru-RU"/>
        </w:rPr>
        <w:t>ceo@sibscience.ru</w:t>
      </w: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b/>
          <w:bCs/>
          <w:color w:val="000000"/>
          <w:lang w:eastAsia="ru-RU"/>
        </w:rPr>
        <w:t>Чтобы принять участие необходимо:</w:t>
      </w:r>
    </w:p>
    <w:p w:rsidR="00560B05" w:rsidRPr="00560B05" w:rsidRDefault="00560B05" w:rsidP="00560B05">
      <w:pPr>
        <w:numPr>
          <w:ilvl w:val="0"/>
          <w:numId w:val="4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Заполнить </w:t>
      </w:r>
      <w:hyperlink r:id="rId11" w:tooltip="Нажмите, чтобы скачать регистрационную карту на свой компьютер" w:history="1">
        <w:r w:rsidRPr="00560B05">
          <w:rPr>
            <w:rFonts w:eastAsia="Times New Roman"/>
            <w:color w:val="2890CB"/>
            <w:u w:val="single"/>
            <w:bdr w:val="none" w:sz="0" w:space="0" w:color="auto" w:frame="1"/>
            <w:lang w:eastAsia="ru-RU"/>
          </w:rPr>
          <w:t>регистрационную карту</w:t>
        </w:r>
      </w:hyperlink>
      <w:r w:rsidRPr="00560B05">
        <w:rPr>
          <w:rFonts w:eastAsia="Times New Roman"/>
          <w:color w:val="000000"/>
          <w:lang w:eastAsia="ru-RU"/>
        </w:rPr>
        <w:t> и подписать, соглашаясь о размещении статей в сборнике</w:t>
      </w:r>
    </w:p>
    <w:p w:rsidR="00560B05" w:rsidRPr="00560B05" w:rsidRDefault="00560B05" w:rsidP="00560B05">
      <w:pPr>
        <w:numPr>
          <w:ilvl w:val="0"/>
          <w:numId w:val="4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Правильно заполнить </w:t>
      </w:r>
      <w:hyperlink r:id="rId12" w:tooltip="Нажмите, чтобы скачать форму для отправления посылки" w:history="1">
        <w:r w:rsidRPr="00560B05">
          <w:rPr>
            <w:rFonts w:eastAsia="Times New Roman"/>
            <w:color w:val="2890CB"/>
            <w:u w:val="single"/>
            <w:bdr w:val="none" w:sz="0" w:space="0" w:color="auto" w:frame="1"/>
            <w:lang w:eastAsia="ru-RU"/>
          </w:rPr>
          <w:t>форму для оформления посылки</w:t>
        </w:r>
      </w:hyperlink>
    </w:p>
    <w:p w:rsidR="00560B05" w:rsidRPr="00560B05" w:rsidRDefault="00560B05" w:rsidP="00560B05">
      <w:pPr>
        <w:numPr>
          <w:ilvl w:val="0"/>
          <w:numId w:val="4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Выслать до 29 сентября отсканированный и электронный вариант регистрационной карты с подписью, форму для отправки посылки и публикуемую статью на адрес </w:t>
      </w:r>
      <w:r w:rsidRPr="00560B05">
        <w:rPr>
          <w:rFonts w:eastAsia="Times New Roman"/>
          <w:b/>
          <w:bCs/>
          <w:color w:val="000000"/>
          <w:lang w:eastAsia="ru-RU"/>
        </w:rPr>
        <w:t>conference@sibscience.ru</w:t>
      </w:r>
    </w:p>
    <w:p w:rsidR="00560B05" w:rsidRPr="00560B05" w:rsidRDefault="00560B05" w:rsidP="00560B05">
      <w:pPr>
        <w:numPr>
          <w:ilvl w:val="0"/>
          <w:numId w:val="4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Получить подтверждение о принятии или редактировании статьи</w:t>
      </w:r>
    </w:p>
    <w:p w:rsidR="00560B05" w:rsidRPr="00560B05" w:rsidRDefault="00560B05" w:rsidP="00560B05">
      <w:pPr>
        <w:numPr>
          <w:ilvl w:val="0"/>
          <w:numId w:val="4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Дождаться квитанции на свой электронный адрес (платежные реквизиты будут указаны в квитанции)</w:t>
      </w:r>
    </w:p>
    <w:p w:rsidR="00560B05" w:rsidRPr="00560B05" w:rsidRDefault="00560B05" w:rsidP="00560B05">
      <w:pPr>
        <w:numPr>
          <w:ilvl w:val="0"/>
          <w:numId w:val="4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Распечатать платежные реквизиты для оплаты</w:t>
      </w:r>
    </w:p>
    <w:p w:rsidR="00560B05" w:rsidRPr="00560B05" w:rsidRDefault="00560B05" w:rsidP="00560B05">
      <w:pPr>
        <w:numPr>
          <w:ilvl w:val="0"/>
          <w:numId w:val="4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Произвести оплату (оплата принимается до 05.10.15)</w:t>
      </w:r>
    </w:p>
    <w:p w:rsidR="00560B05" w:rsidRPr="00560B05" w:rsidRDefault="00560B05" w:rsidP="00560B05">
      <w:pPr>
        <w:numPr>
          <w:ilvl w:val="0"/>
          <w:numId w:val="4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До 05 октября отправить в электронном виде скан квитанции об оплате на электронную почту conference@sibscience.ru</w:t>
      </w:r>
    </w:p>
    <w:p w:rsidR="00560B05" w:rsidRPr="00560B05" w:rsidRDefault="00560B05" w:rsidP="00560B05">
      <w:pPr>
        <w:numPr>
          <w:ilvl w:val="0"/>
          <w:numId w:val="4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Дождаться подтверждения получения письма</w:t>
      </w:r>
    </w:p>
    <w:p w:rsidR="00560B05" w:rsidRPr="00560B05" w:rsidRDefault="00560B05" w:rsidP="00560B05">
      <w:pPr>
        <w:numPr>
          <w:ilvl w:val="0"/>
          <w:numId w:val="4"/>
        </w:numPr>
        <w:shd w:val="clear" w:color="auto" w:fill="F4F4F4"/>
        <w:spacing w:after="100" w:afterAutospacing="1" w:line="300" w:lineRule="auto"/>
        <w:ind w:left="-567" w:right="150" w:firstLine="709"/>
        <w:jc w:val="left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lastRenderedPageBreak/>
        <w:t>Получить посылку с заказанными сертификатами, сборниками, бонусными картами</w:t>
      </w:r>
    </w:p>
    <w:p w:rsidR="00560B05" w:rsidRPr="00560B05" w:rsidRDefault="00560B05" w:rsidP="00560B05">
      <w:pPr>
        <w:shd w:val="clear" w:color="auto" w:fill="F4F4F4"/>
        <w:spacing w:after="150" w:line="300" w:lineRule="auto"/>
        <w:ind w:left="-567" w:right="300" w:firstLine="709"/>
        <w:jc w:val="both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t>В течени</w:t>
      </w:r>
      <w:proofErr w:type="gramStart"/>
      <w:r w:rsidRPr="00560B05">
        <w:rPr>
          <w:rFonts w:eastAsia="Times New Roman"/>
          <w:color w:val="000000"/>
          <w:lang w:eastAsia="ru-RU"/>
        </w:rPr>
        <w:t>и</w:t>
      </w:r>
      <w:proofErr w:type="gramEnd"/>
      <w:r w:rsidRPr="00560B05">
        <w:rPr>
          <w:rFonts w:eastAsia="Times New Roman"/>
          <w:color w:val="000000"/>
          <w:lang w:eastAsia="ru-RU"/>
        </w:rPr>
        <w:t xml:space="preserve"> 3х рабочих дней организационный комитет свяжется с Вами и сообщит о принятии или доработке статьи. Реквизиты на оплату будут высланы только после принятия статьи на публикацию</w:t>
      </w:r>
    </w:p>
    <w:p w:rsidR="00560B05" w:rsidRPr="00560B05" w:rsidRDefault="00560B05" w:rsidP="00560B05">
      <w:pPr>
        <w:shd w:val="clear" w:color="auto" w:fill="F4F4F4"/>
        <w:spacing w:line="300" w:lineRule="auto"/>
        <w:ind w:left="-567" w:right="300" w:firstLine="709"/>
        <w:rPr>
          <w:rFonts w:eastAsia="Times New Roman"/>
          <w:color w:val="000000"/>
          <w:lang w:eastAsia="ru-RU"/>
        </w:rPr>
      </w:pPr>
      <w:r w:rsidRPr="00560B05">
        <w:rPr>
          <w:rFonts w:eastAsia="Times New Roman"/>
          <w:color w:val="000000"/>
          <w:lang w:eastAsia="ru-RU"/>
        </w:rPr>
        <w:br/>
        <w:t>С уважением и сердечными пожеланиями, Оргкомитет Западно-Сибирского научного центра</w:t>
      </w:r>
    </w:p>
    <w:p w:rsidR="001A0D14" w:rsidRPr="00560B05" w:rsidRDefault="001A0D14" w:rsidP="00560B05">
      <w:pPr>
        <w:spacing w:line="300" w:lineRule="auto"/>
        <w:ind w:left="-567" w:firstLine="709"/>
      </w:pPr>
    </w:p>
    <w:sectPr w:rsidR="001A0D14" w:rsidRPr="00560B05" w:rsidSect="00560B05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42F1"/>
    <w:multiLevelType w:val="multilevel"/>
    <w:tmpl w:val="DE10B3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C7E68"/>
    <w:multiLevelType w:val="multilevel"/>
    <w:tmpl w:val="55B2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53D94"/>
    <w:multiLevelType w:val="multilevel"/>
    <w:tmpl w:val="41B4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E312E"/>
    <w:multiLevelType w:val="multilevel"/>
    <w:tmpl w:val="DE2E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376EF"/>
    <w:multiLevelType w:val="multilevel"/>
    <w:tmpl w:val="0EDE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68"/>
    <w:rsid w:val="001A0D14"/>
    <w:rsid w:val="00446268"/>
    <w:rsid w:val="0056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B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B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5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4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science.ru/files/conference/TPB1/forma-pochtovogo-otpravlenia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sibscience.ru/files/conference/TPB1/forma-pochtovogo-otpravleni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ibscience.ru/files/conference/TPB1/registratsionnaya-kart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bscience.ru/asi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bscience.ru/files/conference/TPB1/konferentsia-29-30-sentyabrya-201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2015-09-28T07:59:00Z</dcterms:created>
  <dcterms:modified xsi:type="dcterms:W3CDTF">2015-09-28T07:59:00Z</dcterms:modified>
</cp:coreProperties>
</file>