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2F" w:rsidRDefault="0091532F" w:rsidP="0091532F">
      <w:pPr>
        <w:spacing w:after="0" w:line="240" w:lineRule="auto"/>
        <w:rPr>
          <w:rFonts w:ascii="Times New Roman" w:hAnsi="Times New Roman"/>
          <w:b/>
          <w:noProof/>
          <w:sz w:val="24"/>
          <w:szCs w:val="24"/>
          <w:lang w:val="ru-RU"/>
        </w:rPr>
      </w:pPr>
      <w:r>
        <w:rPr>
          <w:rFonts w:ascii="Times New Roman" w:hAnsi="Times New Roman"/>
          <w:b/>
          <w:noProof/>
          <w:sz w:val="24"/>
          <w:szCs w:val="24"/>
          <w:lang w:val="ru-RU" w:eastAsia="ru-RU"/>
        </w:rPr>
        <w:drawing>
          <wp:inline distT="0" distB="0" distL="0" distR="0">
            <wp:extent cx="34004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425" cy="590550"/>
                    </a:xfrm>
                    <a:prstGeom prst="rect">
                      <a:avLst/>
                    </a:prstGeom>
                    <a:noFill/>
                    <a:ln>
                      <a:noFill/>
                    </a:ln>
                  </pic:spPr>
                </pic:pic>
              </a:graphicData>
            </a:graphic>
          </wp:inline>
        </w:drawing>
      </w:r>
    </w:p>
    <w:p w:rsidR="0091532F" w:rsidRDefault="0091532F" w:rsidP="0091532F">
      <w:pPr>
        <w:spacing w:after="0" w:line="240" w:lineRule="auto"/>
        <w:rPr>
          <w:rFonts w:ascii="Times New Roman" w:hAnsi="Times New Roman"/>
          <w:sz w:val="24"/>
          <w:szCs w:val="24"/>
          <w:lang w:val="ru-RU"/>
        </w:rPr>
      </w:pPr>
    </w:p>
    <w:p w:rsidR="0091532F" w:rsidRDefault="0091532F" w:rsidP="0091532F">
      <w:pPr>
        <w:spacing w:after="0" w:line="240" w:lineRule="auto"/>
        <w:rPr>
          <w:rFonts w:ascii="Times New Roman" w:hAnsi="Times New Roman"/>
          <w:sz w:val="24"/>
          <w:szCs w:val="24"/>
          <w:lang w:val="ru-RU"/>
        </w:rPr>
      </w:pPr>
    </w:p>
    <w:p w:rsidR="0091532F" w:rsidRDefault="0091532F" w:rsidP="0091532F">
      <w:pPr>
        <w:spacing w:after="0" w:line="240" w:lineRule="auto"/>
        <w:rPr>
          <w:rFonts w:ascii="Times New Roman" w:hAnsi="Times New Roman"/>
          <w:sz w:val="24"/>
          <w:szCs w:val="24"/>
          <w:lang w:val="ru-RU"/>
        </w:rPr>
      </w:pPr>
    </w:p>
    <w:p w:rsidR="0091532F" w:rsidRPr="0091532F" w:rsidRDefault="0091532F" w:rsidP="0091532F">
      <w:pPr>
        <w:spacing w:after="0" w:line="240" w:lineRule="auto"/>
        <w:rPr>
          <w:rFonts w:ascii="Verdana" w:hAnsi="Verdana"/>
          <w:sz w:val="24"/>
          <w:szCs w:val="24"/>
          <w:lang w:val="ru-RU"/>
        </w:rPr>
      </w:pPr>
    </w:p>
    <w:p w:rsidR="0091532F" w:rsidRPr="0091532F" w:rsidRDefault="0091532F" w:rsidP="0091532F">
      <w:pPr>
        <w:spacing w:after="0" w:line="240" w:lineRule="auto"/>
        <w:jc w:val="center"/>
        <w:rPr>
          <w:rFonts w:ascii="Verdana" w:hAnsi="Verdana"/>
          <w:b/>
          <w:sz w:val="24"/>
          <w:szCs w:val="24"/>
        </w:rPr>
      </w:pPr>
      <w:r w:rsidRPr="0091532F">
        <w:rPr>
          <w:rFonts w:ascii="Verdana" w:hAnsi="Verdana"/>
          <w:b/>
          <w:sz w:val="24"/>
          <w:szCs w:val="24"/>
        </w:rPr>
        <w:t>№2</w:t>
      </w:r>
      <w:r w:rsidRPr="0091532F">
        <w:rPr>
          <w:rFonts w:ascii="Verdana" w:hAnsi="Verdana"/>
          <w:b/>
          <w:sz w:val="24"/>
          <w:szCs w:val="24"/>
          <w:lang w:val="ru-RU"/>
        </w:rPr>
        <w:t>7</w:t>
      </w:r>
      <w:r w:rsidRPr="0091532F">
        <w:rPr>
          <w:rFonts w:ascii="Verdana" w:hAnsi="Verdana"/>
          <w:b/>
          <w:sz w:val="24"/>
          <w:szCs w:val="24"/>
        </w:rPr>
        <w:t xml:space="preserve"> БАСПАС</w:t>
      </w:r>
      <w:r w:rsidRPr="0091532F">
        <w:rPr>
          <w:rFonts w:ascii="Arial" w:hAnsi="Arial" w:cs="Arial"/>
          <w:b/>
          <w:sz w:val="24"/>
          <w:szCs w:val="24"/>
        </w:rPr>
        <w:t>Ө</w:t>
      </w:r>
      <w:r w:rsidRPr="0091532F">
        <w:rPr>
          <w:rFonts w:ascii="Verdana" w:hAnsi="Verdana"/>
          <w:b/>
          <w:sz w:val="24"/>
          <w:szCs w:val="24"/>
        </w:rPr>
        <w:t>З РЕЛИЗІ</w:t>
      </w:r>
    </w:p>
    <w:p w:rsidR="0091532F" w:rsidRPr="0091532F" w:rsidRDefault="0091532F" w:rsidP="0091532F">
      <w:pPr>
        <w:autoSpaceDE w:val="0"/>
        <w:autoSpaceDN w:val="0"/>
        <w:adjustRightInd w:val="0"/>
        <w:jc w:val="center"/>
        <w:rPr>
          <w:rFonts w:ascii="Verdana" w:hAnsi="Verdana" w:cstheme="minorHAnsi"/>
          <w:b/>
          <w:bCs/>
          <w:snapToGrid w:val="0"/>
          <w:sz w:val="24"/>
          <w:szCs w:val="24"/>
        </w:rPr>
      </w:pPr>
    </w:p>
    <w:p w:rsidR="0091532F" w:rsidRPr="0091532F" w:rsidRDefault="0091532F" w:rsidP="0091532F">
      <w:pPr>
        <w:autoSpaceDE w:val="0"/>
        <w:autoSpaceDN w:val="0"/>
        <w:adjustRightInd w:val="0"/>
        <w:spacing w:after="0" w:line="240" w:lineRule="auto"/>
        <w:jc w:val="center"/>
        <w:rPr>
          <w:rFonts w:asciiTheme="minorHAnsi" w:eastAsia="Calibri" w:hAnsiTheme="minorHAnsi" w:cstheme="minorHAnsi"/>
          <w:b/>
          <w:sz w:val="24"/>
          <w:szCs w:val="28"/>
        </w:rPr>
      </w:pPr>
      <w:r w:rsidRPr="0091532F">
        <w:rPr>
          <w:rFonts w:asciiTheme="minorHAnsi" w:eastAsia="Calibri" w:hAnsiTheme="minorHAnsi" w:cstheme="minorHAnsi"/>
          <w:b/>
          <w:sz w:val="24"/>
          <w:szCs w:val="28"/>
        </w:rPr>
        <w:t xml:space="preserve">Қазақстан Республикасының Ұлттық қорынан бөлінген </w:t>
      </w:r>
    </w:p>
    <w:p w:rsidR="0091532F" w:rsidRPr="0091532F" w:rsidRDefault="0091532F" w:rsidP="0091532F">
      <w:pPr>
        <w:autoSpaceDE w:val="0"/>
        <w:autoSpaceDN w:val="0"/>
        <w:adjustRightInd w:val="0"/>
        <w:spacing w:after="0" w:line="240" w:lineRule="auto"/>
        <w:jc w:val="center"/>
        <w:rPr>
          <w:rFonts w:asciiTheme="minorHAnsi" w:eastAsia="Calibri" w:hAnsiTheme="minorHAnsi" w:cstheme="minorHAnsi"/>
          <w:b/>
          <w:sz w:val="24"/>
          <w:szCs w:val="28"/>
        </w:rPr>
      </w:pPr>
      <w:r w:rsidRPr="0091532F">
        <w:rPr>
          <w:rFonts w:asciiTheme="minorHAnsi" w:eastAsia="Calibri" w:hAnsiTheme="minorHAnsi" w:cstheme="minorHAnsi"/>
          <w:b/>
          <w:sz w:val="24"/>
          <w:szCs w:val="28"/>
        </w:rPr>
        <w:t>қаражаттың жұмсалуын бақылау туралы</w:t>
      </w:r>
    </w:p>
    <w:p w:rsidR="0091532F" w:rsidRPr="0091532F" w:rsidRDefault="0091532F" w:rsidP="0091532F">
      <w:pPr>
        <w:spacing w:after="0" w:line="240" w:lineRule="auto"/>
        <w:rPr>
          <w:b/>
          <w:bCs/>
          <w:snapToGrid w:val="0"/>
          <w:sz w:val="24"/>
          <w:szCs w:val="24"/>
        </w:rPr>
      </w:pPr>
    </w:p>
    <w:p w:rsidR="0091532F" w:rsidRPr="00D02671" w:rsidRDefault="0091532F" w:rsidP="0091532F">
      <w:pPr>
        <w:spacing w:after="0" w:line="240" w:lineRule="auto"/>
        <w:rPr>
          <w:rFonts w:ascii="Verdana" w:hAnsi="Verdana" w:cstheme="minorHAnsi"/>
          <w:sz w:val="24"/>
          <w:szCs w:val="24"/>
        </w:rPr>
      </w:pPr>
      <w:r w:rsidRPr="0091532F">
        <w:rPr>
          <w:rFonts w:ascii="Verdana" w:hAnsi="Verdana" w:cstheme="minorHAnsi"/>
          <w:sz w:val="24"/>
          <w:szCs w:val="24"/>
        </w:rPr>
        <w:t>2015 жыл</w:t>
      </w:r>
      <w:r w:rsidRPr="0091532F">
        <w:rPr>
          <w:rFonts w:ascii="Arial" w:hAnsi="Arial" w:cs="Arial"/>
          <w:sz w:val="24"/>
          <w:szCs w:val="24"/>
        </w:rPr>
        <w:t>ғ</w:t>
      </w:r>
      <w:r w:rsidRPr="0091532F">
        <w:rPr>
          <w:rFonts w:ascii="Verdana" w:hAnsi="Verdana" w:cstheme="minorHAnsi"/>
          <w:sz w:val="24"/>
          <w:szCs w:val="24"/>
        </w:rPr>
        <w:t>ы 1 ма</w:t>
      </w:r>
      <w:r w:rsidRPr="00D02671">
        <w:rPr>
          <w:rFonts w:ascii="Verdana" w:hAnsi="Verdana" w:cstheme="minorHAnsi"/>
          <w:sz w:val="24"/>
          <w:szCs w:val="24"/>
        </w:rPr>
        <w:t>усым</w:t>
      </w:r>
      <w:r w:rsidRPr="0091532F">
        <w:rPr>
          <w:rFonts w:ascii="Verdana" w:hAnsi="Verdana" w:cstheme="minorHAnsi"/>
          <w:sz w:val="24"/>
          <w:szCs w:val="24"/>
        </w:rPr>
        <w:t xml:space="preserve">                                                            </w:t>
      </w:r>
      <w:r w:rsidRPr="00D02671">
        <w:rPr>
          <w:rFonts w:ascii="Verdana" w:hAnsi="Verdana" w:cstheme="minorHAnsi"/>
          <w:sz w:val="24"/>
          <w:szCs w:val="24"/>
        </w:rPr>
        <w:t xml:space="preserve"> </w:t>
      </w:r>
      <w:r w:rsidRPr="0091532F">
        <w:rPr>
          <w:rFonts w:ascii="Verdana" w:hAnsi="Verdana" w:cstheme="minorHAnsi"/>
          <w:sz w:val="24"/>
          <w:szCs w:val="24"/>
        </w:rPr>
        <w:t xml:space="preserve"> </w:t>
      </w:r>
      <w:r w:rsidRPr="00D02671">
        <w:rPr>
          <w:rFonts w:ascii="Verdana" w:hAnsi="Verdana" w:cstheme="minorHAnsi"/>
          <w:sz w:val="24"/>
          <w:szCs w:val="24"/>
        </w:rPr>
        <w:t xml:space="preserve"> </w:t>
      </w:r>
      <w:r w:rsidRPr="0091532F">
        <w:rPr>
          <w:rFonts w:ascii="Verdana" w:hAnsi="Verdana" w:cstheme="minorHAnsi"/>
          <w:sz w:val="24"/>
          <w:szCs w:val="24"/>
        </w:rPr>
        <w:t xml:space="preserve">Алматы </w:t>
      </w:r>
      <w:r w:rsidRPr="0091532F">
        <w:rPr>
          <w:rFonts w:ascii="Arial" w:hAnsi="Arial" w:cs="Arial"/>
          <w:sz w:val="24"/>
          <w:szCs w:val="24"/>
        </w:rPr>
        <w:t>қ</w:t>
      </w:r>
      <w:r w:rsidRPr="0091532F">
        <w:rPr>
          <w:rFonts w:ascii="Verdana" w:hAnsi="Verdana" w:cstheme="minorHAnsi"/>
          <w:sz w:val="24"/>
          <w:szCs w:val="24"/>
        </w:rPr>
        <w:t>.</w:t>
      </w:r>
    </w:p>
    <w:p w:rsidR="0091532F" w:rsidRPr="00D02671" w:rsidRDefault="0091532F" w:rsidP="0091532F">
      <w:pPr>
        <w:autoSpaceDE w:val="0"/>
        <w:autoSpaceDN w:val="0"/>
        <w:adjustRightInd w:val="0"/>
        <w:spacing w:after="0" w:line="240" w:lineRule="auto"/>
        <w:jc w:val="both"/>
        <w:rPr>
          <w:rFonts w:ascii="Times New Roman" w:eastAsia="Calibri" w:hAnsi="Times New Roman"/>
          <w:b/>
          <w:i/>
          <w:sz w:val="24"/>
          <w:szCs w:val="24"/>
        </w:rPr>
      </w:pPr>
    </w:p>
    <w:p w:rsidR="0091532F" w:rsidRPr="00D02671" w:rsidRDefault="0091532F" w:rsidP="0091532F">
      <w:pPr>
        <w:autoSpaceDE w:val="0"/>
        <w:autoSpaceDN w:val="0"/>
        <w:adjustRightInd w:val="0"/>
        <w:spacing w:after="0" w:line="240" w:lineRule="auto"/>
        <w:rPr>
          <w:rFonts w:ascii="Times New Roman" w:eastAsia="Calibri" w:hAnsi="Times New Roman"/>
          <w:b/>
          <w:bCs/>
          <w:sz w:val="28"/>
          <w:szCs w:val="28"/>
        </w:rPr>
      </w:pP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2015 жылғы 26 мамырда Қазақстан Республикасының Ұлттық Банкінде Қазақстан Республикасының Ұлттық қорынан бөлінген қаражаттың жұмсалуын бақылау жөніндегі комиссияның (бұдан әрі – Комиссия) кезекті отырысы өтті.</w:t>
      </w:r>
      <w:r w:rsidRPr="00D02671">
        <w:rPr>
          <w:rFonts w:asciiTheme="minorHAnsi" w:eastAsia="Calibri" w:hAnsiTheme="minorHAnsi" w:cstheme="minorHAnsi"/>
          <w:sz w:val="24"/>
          <w:szCs w:val="24"/>
        </w:rPr>
        <w:t xml:space="preserve"> </w:t>
      </w:r>
      <w:r w:rsidRPr="0091532F">
        <w:rPr>
          <w:rFonts w:asciiTheme="minorHAnsi" w:eastAsia="Calibri" w:hAnsiTheme="minorHAnsi" w:cstheme="minorHAnsi"/>
          <w:sz w:val="24"/>
          <w:szCs w:val="24"/>
        </w:rPr>
        <w:t>Отырысқа «Бәйтерек» ҰБХ» АҚ, «Даму» КДҚ» АҚ, «Қазақстанның Даму Банкі» АҚ басшылары қатысты.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Комиссияның отырысында Қазақстан Республикасының Бас прокуратурасы, «Даму» КДҚ» АҚ және Қазақстан Республикасының  «Атамекен» ұлттық кәсіпкерлер палатасының қатысуымен жүргізілген  тексерулер нәтижесі  талқыланды.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 xml:space="preserve">Отырыстың қорытындылары бойынша «Бәйтерек» ҰБХ» АҚ, «Даму» КДҚ» АҚ, «Қазақстанның Даму Банкі» АҚ екінші деңгейдегі банктермен Қазақстан Республикасының Ұлттық қорынан бөлінген қаражатты нысаналы  және тиімді жұмсауды  қамтамасыз  етуге бағытталған қосымша  келісімдер жасасуды қамтамасыз ету  тапсырылды. </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«Даму» КДҚ» АҚ-тың ақпараты бойынша, 2014 жылғы көктемде өңдеу өнеркәсібіндегі ШОК субъектілерінің жобаларын қаржыландыру</w:t>
      </w:r>
      <w:r w:rsidRPr="0091532F">
        <w:rPr>
          <w:rFonts w:asciiTheme="minorHAnsi" w:eastAsia="Calibri" w:hAnsiTheme="minorHAnsi" w:cstheme="minorHAnsi"/>
          <w:sz w:val="24"/>
          <w:szCs w:val="24"/>
          <w:vertAlign w:val="superscript"/>
        </w:rPr>
        <w:footnoteReference w:id="1"/>
      </w:r>
      <w:r w:rsidRPr="0091532F">
        <w:rPr>
          <w:rFonts w:asciiTheme="minorHAnsi" w:eastAsia="Calibri" w:hAnsiTheme="minorHAnsi" w:cstheme="minorHAnsi"/>
          <w:sz w:val="24"/>
          <w:szCs w:val="24"/>
        </w:rPr>
        <w:t xml:space="preserve"> үшін бөлінген қаражаттың қайталама игерілуі 2015 жылғы 1 мамырдағы жағдай бойынша 5,410 млрд. теңгені құрайды.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Өңдеу өнеркәсібіндегі шағын және орта кәсіпкерлік жобаларын қаржыландыру үшін 2014 жылдың соңында  бөлінген</w:t>
      </w:r>
      <w:r w:rsidRPr="0091532F">
        <w:rPr>
          <w:rFonts w:asciiTheme="minorHAnsi" w:eastAsia="Calibri" w:hAnsiTheme="minorHAnsi" w:cstheme="minorHAnsi"/>
          <w:sz w:val="24"/>
          <w:szCs w:val="24"/>
          <w:vertAlign w:val="superscript"/>
        </w:rPr>
        <w:footnoteReference w:id="2"/>
      </w:r>
      <w:r w:rsidRPr="0091532F">
        <w:rPr>
          <w:rFonts w:asciiTheme="minorHAnsi" w:eastAsia="Calibri" w:hAnsiTheme="minorHAnsi" w:cstheme="minorHAnsi"/>
          <w:sz w:val="24"/>
          <w:szCs w:val="24"/>
        </w:rPr>
        <w:t xml:space="preserve">  50 млрд. теңгеден «Даму» КДҚ» АҚ-тың ақпараты бойынша, 2015 жылғы 25 мамырдағы жағдай бойынша банктер 34,62 млрд. теңге сомаға немесе бөлінген қаражаттың жалпы көлемінің 68%-ына 194 жобаны іс жүзінде  қаржыландырды.  </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 xml:space="preserve">Өз кезегінде, «Қазақстанның Даму Банкі» АҚ-тың деректері бойынша өңдеу өнеркәсібіндегі ірі кәсіпкерлік жобаларын қаржыландыру үшін 2014 жылдың соңында  бөлінген 50 млрд. теңгеден 14,209 млрд. млрд. теңге сомаға немесе бөлінген қаражаттың жалпы көлемінің 28%-ына іс жүзінде  16 жоба қаржыландырылды. </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lastRenderedPageBreak/>
        <w:t>Өңдеу өнеркәсібіндегі шағын және орта кәсіпкерлік жобаларын қаржыландыру үшін 2015 жылы</w:t>
      </w:r>
      <w:r w:rsidRPr="0091532F">
        <w:rPr>
          <w:rFonts w:asciiTheme="minorHAnsi" w:eastAsia="Calibri" w:hAnsiTheme="minorHAnsi" w:cstheme="minorHAnsi"/>
          <w:sz w:val="24"/>
          <w:szCs w:val="24"/>
          <w:vertAlign w:val="superscript"/>
          <w:lang w:val="ru-RU"/>
        </w:rPr>
        <w:footnoteReference w:id="3"/>
      </w:r>
      <w:r w:rsidRPr="0091532F">
        <w:rPr>
          <w:rFonts w:asciiTheme="minorHAnsi" w:eastAsia="Calibri" w:hAnsiTheme="minorHAnsi" w:cstheme="minorHAnsi"/>
          <w:sz w:val="24"/>
          <w:szCs w:val="24"/>
        </w:rPr>
        <w:t xml:space="preserve"> бөлінген 50 млрд. теңгеден  «Даму» КДҚ» АҚ-тың деректері бойынша  іс жүзінде банктер 6,602 млрд. теңге сомаға немесе бөлінген қаражаттың жалпы көлемінің 13%-на 58 жобаны қаржыландырды.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«Қазақстанның Даму Банкі» АҚ-тың деректері бойынша өңдеу өнеркәсібіндегі ірі кәсіпкерлік жобаларын қаржыландыру үшін  2015 жылы бөлінген 50 млрд. теңгеден іс жүзінде 8,491 млрд. теңге сомаға немесе бөлінген қаражаттың жалпы көлемінің 17%-на 9 жоба қаржыландырылды.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Сонымен қатар «Қазақстанның Даму Банкі» АҚ-тың деректері бойынша ҮИИДМБ-2 жобаларын қаржыландыру үшін 2014 жылы бөлінген 50 млрд. теңгеден 2015 жылғы 25 мамырдағы жағдай бойынша, іс жүзінде 4,16 млрд. теңге сомаға немесе бөлінген қаражаттың жалпы көлемінің 8%-на 1 жоба («АЛТЕЛ» АҚ)  қаржыландырылды.</w:t>
      </w:r>
    </w:p>
    <w:p w:rsidR="0091532F" w:rsidRPr="0091532F" w:rsidRDefault="0091532F" w:rsidP="0091532F">
      <w:pPr>
        <w:spacing w:after="0" w:line="240" w:lineRule="auto"/>
        <w:ind w:firstLine="709"/>
        <w:jc w:val="both"/>
        <w:rPr>
          <w:rFonts w:asciiTheme="minorHAnsi" w:eastAsia="Calibri" w:hAnsiTheme="minorHAnsi" w:cstheme="minorHAnsi"/>
          <w:sz w:val="24"/>
          <w:szCs w:val="24"/>
        </w:rPr>
      </w:pPr>
      <w:r w:rsidRPr="0091532F">
        <w:rPr>
          <w:rFonts w:asciiTheme="minorHAnsi" w:eastAsia="Calibri" w:hAnsiTheme="minorHAnsi" w:cstheme="minorHAnsi"/>
          <w:sz w:val="24"/>
          <w:szCs w:val="24"/>
        </w:rPr>
        <w:t>Бұдан басқа, «Қазақстанның Даму Банкі» АҚ-тың деректері бойынша отандық өндірістің жеңіл автокөлігін сатып алушы жеке тұлғаларды қаржыландыру үшін 2015 жылы бөлінген 15 млрд. теңгеден 2015 жылғы  25 мамырдағы жағдай бойынша, іс жүзінде 827 млн. теңге сомаға немесе бөлінген қаражаттың жалпы көлемінің 6%-на 255 жеке тұлға қаржыландырылды.</w:t>
      </w:r>
    </w:p>
    <w:p w:rsidR="0091532F" w:rsidRPr="00D02671" w:rsidRDefault="0091532F" w:rsidP="0091532F">
      <w:pPr>
        <w:spacing w:after="0" w:line="240" w:lineRule="auto"/>
        <w:jc w:val="both"/>
        <w:rPr>
          <w:rFonts w:ascii="Times New Roman" w:eastAsia="Calibri" w:hAnsi="Times New Roman"/>
          <w:sz w:val="28"/>
          <w:szCs w:val="28"/>
        </w:rPr>
      </w:pPr>
    </w:p>
    <w:p w:rsidR="0091532F" w:rsidRPr="0091532F" w:rsidRDefault="0091532F" w:rsidP="0091532F">
      <w:pPr>
        <w:spacing w:after="0" w:line="240" w:lineRule="auto"/>
        <w:jc w:val="both"/>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5103"/>
        <w:gridCol w:w="851"/>
        <w:gridCol w:w="992"/>
        <w:gridCol w:w="815"/>
      </w:tblGrid>
      <w:tr w:rsidR="0091532F" w:rsidRPr="00D02671" w:rsidTr="0091532F">
        <w:tc>
          <w:tcPr>
            <w:tcW w:w="959"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rPr>
            </w:pPr>
          </w:p>
        </w:tc>
        <w:tc>
          <w:tcPr>
            <w:tcW w:w="850"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rPr>
            </w:pPr>
            <w:r w:rsidRPr="00D02671">
              <w:rPr>
                <w:rFonts w:asciiTheme="minorHAnsi" w:eastAsia="Calibri" w:hAnsiTheme="minorHAnsi" w:cstheme="minorHAnsi"/>
                <w:b/>
                <w:sz w:val="24"/>
                <w:szCs w:val="24"/>
              </w:rPr>
              <w:t>Жыл</w:t>
            </w:r>
          </w:p>
        </w:tc>
        <w:tc>
          <w:tcPr>
            <w:tcW w:w="5103"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lang w:val="ru-RU"/>
              </w:rPr>
            </w:pPr>
            <w:r w:rsidRPr="00D02671">
              <w:rPr>
                <w:rFonts w:asciiTheme="minorHAnsi" w:eastAsia="Calibri" w:hAnsiTheme="minorHAnsi" w:cstheme="minorHAnsi"/>
                <w:b/>
                <w:sz w:val="24"/>
                <w:szCs w:val="24"/>
              </w:rPr>
              <w:t>Қаржыландыру мақсаты</w:t>
            </w:r>
          </w:p>
        </w:tc>
        <w:tc>
          <w:tcPr>
            <w:tcW w:w="851"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rPr>
            </w:pPr>
            <w:r w:rsidRPr="00D02671">
              <w:rPr>
                <w:rFonts w:asciiTheme="minorHAnsi" w:eastAsia="Calibri" w:hAnsiTheme="minorHAnsi" w:cstheme="minorHAnsi"/>
                <w:b/>
                <w:sz w:val="24"/>
                <w:szCs w:val="24"/>
              </w:rPr>
              <w:t>Бөлінгені</w:t>
            </w:r>
          </w:p>
        </w:tc>
        <w:tc>
          <w:tcPr>
            <w:tcW w:w="992"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lang w:val="ru-RU"/>
              </w:rPr>
            </w:pPr>
            <w:r w:rsidRPr="00D02671">
              <w:rPr>
                <w:rFonts w:asciiTheme="minorHAnsi" w:eastAsia="Calibri" w:hAnsiTheme="minorHAnsi" w:cstheme="minorHAnsi"/>
                <w:b/>
                <w:sz w:val="24"/>
                <w:szCs w:val="24"/>
                <w:lang w:val="ru-RU"/>
              </w:rPr>
              <w:t>П</w:t>
            </w:r>
            <w:r w:rsidRPr="00D02671">
              <w:rPr>
                <w:rFonts w:asciiTheme="minorHAnsi" w:eastAsia="Calibri" w:hAnsiTheme="minorHAnsi" w:cstheme="minorHAnsi"/>
                <w:b/>
                <w:sz w:val="24"/>
                <w:szCs w:val="24"/>
              </w:rPr>
              <w:t>айдаланылды</w:t>
            </w:r>
            <w:r w:rsidRPr="00D02671">
              <w:rPr>
                <w:rFonts w:asciiTheme="minorHAnsi" w:eastAsia="Calibri" w:hAnsiTheme="minorHAnsi" w:cstheme="minorHAnsi"/>
                <w:b/>
                <w:sz w:val="24"/>
                <w:szCs w:val="24"/>
                <w:lang w:val="ru-RU"/>
              </w:rPr>
              <w:t xml:space="preserve"> (млрд. </w:t>
            </w:r>
            <w:proofErr w:type="spellStart"/>
            <w:r w:rsidRPr="00D02671">
              <w:rPr>
                <w:rFonts w:asciiTheme="minorHAnsi" w:eastAsia="Calibri" w:hAnsiTheme="minorHAnsi" w:cstheme="minorHAnsi"/>
                <w:b/>
                <w:sz w:val="24"/>
                <w:szCs w:val="24"/>
                <w:lang w:val="ru-RU"/>
              </w:rPr>
              <w:t>теңге</w:t>
            </w:r>
            <w:proofErr w:type="spellEnd"/>
            <w:r w:rsidRPr="00D02671">
              <w:rPr>
                <w:rFonts w:asciiTheme="minorHAnsi" w:eastAsia="Calibri" w:hAnsiTheme="minorHAnsi" w:cstheme="minorHAnsi"/>
                <w:b/>
                <w:sz w:val="24"/>
                <w:szCs w:val="24"/>
                <w:lang w:val="ru-RU"/>
              </w:rPr>
              <w:t>)</w:t>
            </w:r>
          </w:p>
        </w:tc>
        <w:tc>
          <w:tcPr>
            <w:tcW w:w="815" w:type="dxa"/>
            <w:shd w:val="clear" w:color="auto" w:fill="auto"/>
            <w:vAlign w:val="center"/>
          </w:tcPr>
          <w:p w:rsidR="0091532F" w:rsidRPr="00D02671" w:rsidRDefault="0091532F" w:rsidP="0091532F">
            <w:pPr>
              <w:spacing w:after="0" w:line="240" w:lineRule="auto"/>
              <w:jc w:val="center"/>
              <w:rPr>
                <w:rFonts w:asciiTheme="minorHAnsi" w:eastAsia="Calibri" w:hAnsiTheme="minorHAnsi" w:cstheme="minorHAnsi"/>
                <w:b/>
                <w:sz w:val="24"/>
                <w:szCs w:val="24"/>
                <w:lang w:val="ru-RU"/>
              </w:rPr>
            </w:pPr>
            <w:r w:rsidRPr="00D02671">
              <w:rPr>
                <w:rFonts w:asciiTheme="minorHAnsi" w:eastAsia="Calibri" w:hAnsiTheme="minorHAnsi" w:cstheme="minorHAnsi"/>
                <w:b/>
                <w:sz w:val="24"/>
                <w:szCs w:val="24"/>
                <w:lang w:val="ru-RU"/>
              </w:rPr>
              <w:t xml:space="preserve">% </w:t>
            </w:r>
            <w:r w:rsidRPr="00D02671">
              <w:rPr>
                <w:rFonts w:asciiTheme="minorHAnsi" w:eastAsia="Calibri" w:hAnsiTheme="minorHAnsi" w:cstheme="minorHAnsi"/>
                <w:b/>
                <w:sz w:val="24"/>
                <w:szCs w:val="24"/>
              </w:rPr>
              <w:t>пайдалану</w:t>
            </w:r>
          </w:p>
        </w:tc>
      </w:tr>
      <w:tr w:rsidR="0091532F" w:rsidRPr="00D02671" w:rsidTr="0091532F">
        <w:tc>
          <w:tcPr>
            <w:tcW w:w="959" w:type="dxa"/>
            <w:vMerge w:val="restart"/>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rPr>
            </w:pPr>
            <w:r w:rsidRPr="00D02671">
              <w:rPr>
                <w:rFonts w:asciiTheme="minorHAnsi" w:eastAsia="Calibri" w:hAnsiTheme="minorHAnsi" w:cstheme="minorHAnsi"/>
                <w:sz w:val="24"/>
                <w:szCs w:val="24"/>
                <w:lang w:val="ru-RU"/>
              </w:rPr>
              <w:t xml:space="preserve"> «</w:t>
            </w:r>
            <w:r w:rsidRPr="00D02671">
              <w:rPr>
                <w:rFonts w:asciiTheme="minorHAnsi" w:eastAsia="Calibri" w:hAnsiTheme="minorHAnsi" w:cstheme="minorHAnsi"/>
                <w:sz w:val="24"/>
                <w:szCs w:val="24"/>
              </w:rPr>
              <w:t>ҚДБ</w:t>
            </w:r>
            <w:r w:rsidRPr="00D02671">
              <w:rPr>
                <w:rFonts w:asciiTheme="minorHAnsi" w:eastAsia="Calibri" w:hAnsiTheme="minorHAnsi" w:cstheme="minorHAnsi"/>
                <w:sz w:val="24"/>
                <w:szCs w:val="24"/>
                <w:lang w:val="ru-RU"/>
              </w:rPr>
              <w:t>»</w:t>
            </w:r>
            <w:r w:rsidRPr="00D02671">
              <w:rPr>
                <w:rFonts w:asciiTheme="minorHAnsi" w:eastAsia="Calibri" w:hAnsiTheme="minorHAnsi" w:cstheme="minorHAnsi"/>
                <w:sz w:val="24"/>
                <w:szCs w:val="24"/>
              </w:rPr>
              <w:t xml:space="preserve"> АҚ</w:t>
            </w: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2014</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rPr>
              <w:t>Ө</w:t>
            </w:r>
            <w:r w:rsidR="0091532F" w:rsidRPr="00D02671">
              <w:rPr>
                <w:rFonts w:asciiTheme="minorHAnsi" w:eastAsia="Calibri" w:hAnsiTheme="minorHAnsi" w:cstheme="minorHAnsi"/>
                <w:sz w:val="24"/>
                <w:szCs w:val="24"/>
              </w:rPr>
              <w:t>ңдеу өнеркәсібіндегі ірі кәсіпкерлік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14,209</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28</w:t>
            </w:r>
          </w:p>
        </w:tc>
      </w:tr>
      <w:tr w:rsidR="0091532F" w:rsidRPr="00D02671" w:rsidTr="0091532F">
        <w:tc>
          <w:tcPr>
            <w:tcW w:w="959" w:type="dxa"/>
            <w:vMerge/>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lang w:val="ru-RU"/>
              </w:rPr>
            </w:pP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2014</w:t>
            </w:r>
          </w:p>
        </w:tc>
        <w:tc>
          <w:tcPr>
            <w:tcW w:w="5103"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rPr>
              <w:t>ҮИИДМБ-2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4,16</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8</w:t>
            </w:r>
          </w:p>
        </w:tc>
      </w:tr>
      <w:tr w:rsidR="0091532F" w:rsidRPr="00D02671" w:rsidTr="0091532F">
        <w:tc>
          <w:tcPr>
            <w:tcW w:w="959" w:type="dxa"/>
            <w:vMerge/>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lang w:val="ru-RU"/>
              </w:rPr>
            </w:pP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2015</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rPr>
              <w:t>Ө</w:t>
            </w:r>
            <w:r w:rsidR="0091532F" w:rsidRPr="00D02671">
              <w:rPr>
                <w:rFonts w:asciiTheme="minorHAnsi" w:eastAsia="Calibri" w:hAnsiTheme="minorHAnsi" w:cstheme="minorHAnsi"/>
                <w:sz w:val="24"/>
                <w:szCs w:val="24"/>
              </w:rPr>
              <w:t>ңдеу өнеркәсібіндегі ірі кәсіпкерлік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8,491</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17</w:t>
            </w:r>
          </w:p>
        </w:tc>
      </w:tr>
      <w:tr w:rsidR="0091532F" w:rsidRPr="00D02671" w:rsidTr="0091532F">
        <w:tc>
          <w:tcPr>
            <w:tcW w:w="959" w:type="dxa"/>
            <w:vMerge/>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lang w:val="ru-RU"/>
              </w:rPr>
            </w:pP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2015</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lang w:val="ru-RU"/>
              </w:rPr>
              <w:t>О</w:t>
            </w:r>
            <w:r w:rsidR="0091532F" w:rsidRPr="00D02671">
              <w:rPr>
                <w:rFonts w:asciiTheme="minorHAnsi" w:eastAsia="Calibri" w:hAnsiTheme="minorHAnsi" w:cstheme="minorHAnsi"/>
                <w:sz w:val="24"/>
                <w:szCs w:val="24"/>
              </w:rPr>
              <w:t>тандық өнді</w:t>
            </w:r>
            <w:proofErr w:type="gramStart"/>
            <w:r w:rsidR="0091532F" w:rsidRPr="00D02671">
              <w:rPr>
                <w:rFonts w:asciiTheme="minorHAnsi" w:eastAsia="Calibri" w:hAnsiTheme="minorHAnsi" w:cstheme="minorHAnsi"/>
                <w:sz w:val="24"/>
                <w:szCs w:val="24"/>
              </w:rPr>
              <w:t>р</w:t>
            </w:r>
            <w:proofErr w:type="gramEnd"/>
            <w:r w:rsidR="0091532F" w:rsidRPr="00D02671">
              <w:rPr>
                <w:rFonts w:asciiTheme="minorHAnsi" w:eastAsia="Calibri" w:hAnsiTheme="minorHAnsi" w:cstheme="minorHAnsi"/>
                <w:sz w:val="24"/>
                <w:szCs w:val="24"/>
              </w:rPr>
              <w:t>істің жеңіл автокөлігін сатып алушы жеке тұлғаларды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15</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0,827</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6</w:t>
            </w:r>
          </w:p>
        </w:tc>
      </w:tr>
      <w:tr w:rsidR="0091532F" w:rsidRPr="00D02671" w:rsidTr="0091532F">
        <w:tc>
          <w:tcPr>
            <w:tcW w:w="959" w:type="dxa"/>
            <w:vMerge w:val="restart"/>
            <w:shd w:val="clear" w:color="auto" w:fill="auto"/>
            <w:textDirection w:val="btLr"/>
            <w:vAlign w:val="center"/>
          </w:tcPr>
          <w:p w:rsidR="0091532F" w:rsidRPr="00D02671" w:rsidRDefault="0091532F" w:rsidP="0091532F">
            <w:pPr>
              <w:spacing w:after="0" w:line="240" w:lineRule="auto"/>
              <w:jc w:val="center"/>
              <w:rPr>
                <w:rFonts w:asciiTheme="minorHAnsi" w:eastAsia="Calibri" w:hAnsiTheme="minorHAnsi" w:cstheme="minorHAnsi"/>
                <w:sz w:val="24"/>
                <w:szCs w:val="24"/>
              </w:rPr>
            </w:pPr>
            <w:r w:rsidRPr="00D02671">
              <w:rPr>
                <w:rFonts w:asciiTheme="minorHAnsi" w:eastAsia="Calibri" w:hAnsiTheme="minorHAnsi" w:cstheme="minorHAnsi"/>
                <w:sz w:val="24"/>
                <w:szCs w:val="24"/>
              </w:rPr>
              <w:t>«</w:t>
            </w:r>
            <w:r w:rsidRPr="00D02671">
              <w:rPr>
                <w:rFonts w:asciiTheme="minorHAnsi" w:eastAsia="Calibri" w:hAnsiTheme="minorHAnsi" w:cstheme="minorHAnsi"/>
                <w:sz w:val="24"/>
                <w:szCs w:val="24"/>
                <w:lang w:val="ru-RU"/>
              </w:rPr>
              <w:t>ДАМУ»</w:t>
            </w:r>
            <w:r w:rsidRPr="00D02671">
              <w:rPr>
                <w:rFonts w:asciiTheme="minorHAnsi" w:eastAsia="Calibri" w:hAnsiTheme="minorHAnsi" w:cstheme="minorHAnsi"/>
                <w:sz w:val="24"/>
                <w:szCs w:val="24"/>
              </w:rPr>
              <w:t xml:space="preserve"> КДҚ» АҚ</w:t>
            </w: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2014</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rPr>
              <w:t>Ө</w:t>
            </w:r>
            <w:r w:rsidR="0091532F" w:rsidRPr="00D02671">
              <w:rPr>
                <w:rFonts w:asciiTheme="minorHAnsi" w:eastAsia="Calibri" w:hAnsiTheme="minorHAnsi" w:cstheme="minorHAnsi"/>
                <w:sz w:val="24"/>
                <w:szCs w:val="24"/>
              </w:rPr>
              <w:t>ңдеу өнеркәсібіндегі шағын және орта кәсіпкерлік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34,62</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68</w:t>
            </w:r>
          </w:p>
        </w:tc>
      </w:tr>
      <w:tr w:rsidR="0091532F" w:rsidRPr="00D02671" w:rsidTr="0091532F">
        <w:trPr>
          <w:trHeight w:val="790"/>
        </w:trPr>
        <w:tc>
          <w:tcPr>
            <w:tcW w:w="959" w:type="dxa"/>
            <w:vMerge/>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p>
        </w:tc>
        <w:tc>
          <w:tcPr>
            <w:tcW w:w="850"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2015</w:t>
            </w:r>
          </w:p>
        </w:tc>
        <w:tc>
          <w:tcPr>
            <w:tcW w:w="5103" w:type="dxa"/>
            <w:shd w:val="clear" w:color="auto" w:fill="auto"/>
            <w:vAlign w:val="center"/>
          </w:tcPr>
          <w:p w:rsidR="0091532F" w:rsidRPr="00D02671" w:rsidRDefault="007D74D1" w:rsidP="0091532F">
            <w:pPr>
              <w:spacing w:after="0" w:line="240" w:lineRule="auto"/>
              <w:jc w:val="both"/>
              <w:rPr>
                <w:rFonts w:asciiTheme="minorHAnsi" w:eastAsia="Calibri" w:hAnsiTheme="minorHAnsi" w:cstheme="minorHAnsi"/>
                <w:sz w:val="24"/>
                <w:szCs w:val="24"/>
                <w:lang w:val="ru-RU"/>
              </w:rPr>
            </w:pPr>
            <w:r>
              <w:rPr>
                <w:rFonts w:asciiTheme="minorHAnsi" w:eastAsia="Calibri" w:hAnsiTheme="minorHAnsi" w:cstheme="minorHAnsi"/>
                <w:sz w:val="24"/>
                <w:szCs w:val="24"/>
              </w:rPr>
              <w:t>Ө</w:t>
            </w:r>
            <w:r w:rsidR="0091532F" w:rsidRPr="00D02671">
              <w:rPr>
                <w:rFonts w:asciiTheme="minorHAnsi" w:eastAsia="Calibri" w:hAnsiTheme="minorHAnsi" w:cstheme="minorHAnsi"/>
                <w:sz w:val="24"/>
                <w:szCs w:val="24"/>
              </w:rPr>
              <w:t>ңдеу өнеркәсібіндегі шағын және орта кәсіпкерлі</w:t>
            </w:r>
            <w:bookmarkStart w:id="0" w:name="_GoBack"/>
            <w:bookmarkEnd w:id="0"/>
            <w:r w:rsidR="0091532F" w:rsidRPr="00D02671">
              <w:rPr>
                <w:rFonts w:asciiTheme="minorHAnsi" w:eastAsia="Calibri" w:hAnsiTheme="minorHAnsi" w:cstheme="minorHAnsi"/>
                <w:sz w:val="24"/>
                <w:szCs w:val="24"/>
              </w:rPr>
              <w:t>к жобаларын қаржыландыру</w:t>
            </w:r>
          </w:p>
        </w:tc>
        <w:tc>
          <w:tcPr>
            <w:tcW w:w="851"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50</w:t>
            </w:r>
          </w:p>
        </w:tc>
        <w:tc>
          <w:tcPr>
            <w:tcW w:w="992"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6,602</w:t>
            </w:r>
          </w:p>
        </w:tc>
        <w:tc>
          <w:tcPr>
            <w:tcW w:w="815" w:type="dxa"/>
            <w:shd w:val="clear" w:color="auto" w:fill="auto"/>
            <w:vAlign w:val="center"/>
          </w:tcPr>
          <w:p w:rsidR="0091532F" w:rsidRPr="00D02671" w:rsidRDefault="0091532F" w:rsidP="0091532F">
            <w:pPr>
              <w:spacing w:after="0" w:line="240" w:lineRule="auto"/>
              <w:jc w:val="both"/>
              <w:rPr>
                <w:rFonts w:asciiTheme="minorHAnsi" w:eastAsia="Calibri" w:hAnsiTheme="minorHAnsi" w:cstheme="minorHAnsi"/>
                <w:sz w:val="24"/>
                <w:szCs w:val="24"/>
                <w:lang w:val="ru-RU"/>
              </w:rPr>
            </w:pPr>
            <w:r w:rsidRPr="00D02671">
              <w:rPr>
                <w:rFonts w:asciiTheme="minorHAnsi" w:eastAsia="Calibri" w:hAnsiTheme="minorHAnsi" w:cstheme="minorHAnsi"/>
                <w:sz w:val="24"/>
                <w:szCs w:val="24"/>
                <w:lang w:val="ru-RU"/>
              </w:rPr>
              <w:t>13</w:t>
            </w:r>
          </w:p>
        </w:tc>
      </w:tr>
    </w:tbl>
    <w:p w:rsidR="0091532F" w:rsidRPr="00D02671" w:rsidRDefault="0091532F" w:rsidP="0091532F">
      <w:pPr>
        <w:spacing w:after="0" w:line="240" w:lineRule="auto"/>
        <w:jc w:val="both"/>
        <w:rPr>
          <w:rFonts w:asciiTheme="minorHAnsi" w:eastAsia="Calibri" w:hAnsiTheme="minorHAnsi" w:cstheme="minorHAnsi"/>
          <w:sz w:val="24"/>
          <w:szCs w:val="24"/>
          <w:lang w:val="ru-RU"/>
        </w:rPr>
      </w:pPr>
    </w:p>
    <w:p w:rsidR="0091532F" w:rsidRPr="0091532F" w:rsidRDefault="0091532F" w:rsidP="0091532F">
      <w:pPr>
        <w:spacing w:after="0" w:line="240" w:lineRule="auto"/>
        <w:ind w:right="283"/>
        <w:jc w:val="both"/>
        <w:rPr>
          <w:i/>
          <w:sz w:val="24"/>
          <w:szCs w:val="24"/>
          <w:lang w:val="ru-RU"/>
        </w:rPr>
      </w:pPr>
    </w:p>
    <w:p w:rsidR="0091532F" w:rsidRPr="0091532F" w:rsidRDefault="0091532F" w:rsidP="0091532F">
      <w:pPr>
        <w:spacing w:after="0" w:line="240" w:lineRule="auto"/>
        <w:ind w:right="283"/>
        <w:jc w:val="both"/>
        <w:rPr>
          <w:i/>
          <w:sz w:val="24"/>
          <w:szCs w:val="24"/>
          <w:lang w:val="ru-RU"/>
        </w:rPr>
      </w:pPr>
    </w:p>
    <w:p w:rsidR="0091532F" w:rsidRPr="00170DFC" w:rsidRDefault="0091532F" w:rsidP="0091532F">
      <w:pPr>
        <w:autoSpaceDE w:val="0"/>
        <w:autoSpaceDN w:val="0"/>
        <w:adjustRightInd w:val="0"/>
        <w:spacing w:after="0" w:line="240" w:lineRule="auto"/>
        <w:ind w:left="459" w:right="283"/>
        <w:jc w:val="center"/>
        <w:rPr>
          <w:lang w:val="ru-RU" w:eastAsia="ru-RU"/>
        </w:rPr>
      </w:pPr>
      <w:r w:rsidRPr="00170DFC">
        <w:rPr>
          <w:lang w:eastAsia="ru-RU"/>
        </w:rPr>
        <w:t xml:space="preserve">Толығырақ ақпаратты мына телефондар бойынша алуға болады: </w:t>
      </w:r>
    </w:p>
    <w:p w:rsidR="0091532F" w:rsidRPr="00170DFC" w:rsidRDefault="0091532F" w:rsidP="0091532F">
      <w:pPr>
        <w:autoSpaceDE w:val="0"/>
        <w:autoSpaceDN w:val="0"/>
        <w:adjustRightInd w:val="0"/>
        <w:spacing w:after="0" w:line="240" w:lineRule="auto"/>
        <w:ind w:left="459" w:right="283"/>
        <w:jc w:val="center"/>
        <w:rPr>
          <w:lang w:val="en-US" w:eastAsia="ru-RU"/>
        </w:rPr>
      </w:pPr>
      <w:r w:rsidRPr="00170DFC">
        <w:rPr>
          <w:lang w:eastAsia="ru-RU"/>
        </w:rPr>
        <w:t xml:space="preserve">+7 (727) 2704 639, </w:t>
      </w:r>
    </w:p>
    <w:p w:rsidR="0091532F" w:rsidRPr="00170DFC" w:rsidRDefault="0091532F" w:rsidP="0091532F">
      <w:pPr>
        <w:autoSpaceDE w:val="0"/>
        <w:autoSpaceDN w:val="0"/>
        <w:adjustRightInd w:val="0"/>
        <w:spacing w:after="0" w:line="240" w:lineRule="auto"/>
        <w:ind w:left="459" w:right="283"/>
        <w:jc w:val="center"/>
        <w:rPr>
          <w:lang w:val="en-US" w:eastAsia="ru-RU"/>
        </w:rPr>
      </w:pPr>
      <w:r w:rsidRPr="00170DFC">
        <w:rPr>
          <w:lang w:eastAsia="ru-RU"/>
        </w:rPr>
        <w:t xml:space="preserve">+7 (727) 2704 585, </w:t>
      </w:r>
    </w:p>
    <w:p w:rsidR="0091532F" w:rsidRPr="00170DFC" w:rsidRDefault="0091532F" w:rsidP="0091532F">
      <w:pPr>
        <w:autoSpaceDE w:val="0"/>
        <w:autoSpaceDN w:val="0"/>
        <w:adjustRightInd w:val="0"/>
        <w:spacing w:after="0" w:line="240" w:lineRule="auto"/>
        <w:ind w:left="459" w:right="283"/>
        <w:jc w:val="center"/>
        <w:rPr>
          <w:lang w:val="en-US" w:eastAsia="ru-RU"/>
        </w:rPr>
      </w:pPr>
      <w:r w:rsidRPr="00170DFC">
        <w:rPr>
          <w:lang w:eastAsia="ru-RU"/>
        </w:rPr>
        <w:t xml:space="preserve">+7 (727) 3302 497,  </w:t>
      </w:r>
    </w:p>
    <w:p w:rsidR="0091532F" w:rsidRPr="00170DFC" w:rsidRDefault="0091532F" w:rsidP="0091532F">
      <w:pPr>
        <w:autoSpaceDE w:val="0"/>
        <w:autoSpaceDN w:val="0"/>
        <w:adjustRightInd w:val="0"/>
        <w:spacing w:after="0" w:line="240" w:lineRule="auto"/>
        <w:ind w:left="459" w:right="283"/>
        <w:jc w:val="center"/>
        <w:rPr>
          <w:lang w:val="en-US" w:eastAsia="ru-RU"/>
        </w:rPr>
      </w:pPr>
      <w:r w:rsidRPr="00170DFC">
        <w:rPr>
          <w:lang w:eastAsia="ru-RU"/>
        </w:rPr>
        <w:t xml:space="preserve">    e-mail: </w:t>
      </w:r>
      <w:hyperlink r:id="rId8" w:history="1">
        <w:r w:rsidRPr="00170DFC">
          <w:rPr>
            <w:rStyle w:val="a3"/>
            <w:color w:val="auto"/>
            <w:u w:val="none"/>
            <w:lang w:eastAsia="ru-RU"/>
          </w:rPr>
          <w:t>press@nationalbank.kz</w:t>
        </w:r>
      </w:hyperlink>
      <w:r w:rsidRPr="00170DFC">
        <w:rPr>
          <w:lang w:eastAsia="ru-RU"/>
        </w:rPr>
        <w:t>,</w:t>
      </w:r>
    </w:p>
    <w:p w:rsidR="00C1767D" w:rsidRPr="00D02671" w:rsidRDefault="0091532F" w:rsidP="00D02671">
      <w:pPr>
        <w:autoSpaceDE w:val="0"/>
        <w:autoSpaceDN w:val="0"/>
        <w:adjustRightInd w:val="0"/>
        <w:spacing w:after="0" w:line="240" w:lineRule="auto"/>
        <w:ind w:left="459" w:right="283"/>
        <w:jc w:val="center"/>
        <w:rPr>
          <w:lang w:val="ru-RU"/>
        </w:rPr>
      </w:pPr>
      <w:r w:rsidRPr="00170DFC">
        <w:rPr>
          <w:lang w:eastAsia="ru-RU"/>
        </w:rPr>
        <w:t xml:space="preserve"> www.nationalbank.kz</w:t>
      </w:r>
    </w:p>
    <w:sectPr w:rsidR="00C1767D" w:rsidRPr="00D026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9F" w:rsidRDefault="00B53D9F" w:rsidP="0091532F">
      <w:pPr>
        <w:spacing w:after="0" w:line="240" w:lineRule="auto"/>
      </w:pPr>
      <w:r>
        <w:separator/>
      </w:r>
    </w:p>
  </w:endnote>
  <w:endnote w:type="continuationSeparator" w:id="0">
    <w:p w:rsidR="00B53D9F" w:rsidRDefault="00B53D9F" w:rsidP="0091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9F" w:rsidRDefault="00B53D9F" w:rsidP="0091532F">
      <w:pPr>
        <w:spacing w:after="0" w:line="240" w:lineRule="auto"/>
      </w:pPr>
      <w:r>
        <w:separator/>
      </w:r>
    </w:p>
  </w:footnote>
  <w:footnote w:type="continuationSeparator" w:id="0">
    <w:p w:rsidR="00B53D9F" w:rsidRDefault="00B53D9F" w:rsidP="0091532F">
      <w:pPr>
        <w:spacing w:after="0" w:line="240" w:lineRule="auto"/>
      </w:pPr>
      <w:r>
        <w:continuationSeparator/>
      </w:r>
    </w:p>
  </w:footnote>
  <w:footnote w:id="1">
    <w:p w:rsidR="0091532F" w:rsidRPr="00BD50F2" w:rsidRDefault="0091532F" w:rsidP="0091532F">
      <w:pPr>
        <w:pStyle w:val="a6"/>
        <w:rPr>
          <w:rFonts w:ascii="Times New Roman" w:hAnsi="Times New Roman"/>
          <w:lang w:val="kk-KZ"/>
        </w:rPr>
      </w:pPr>
      <w:r w:rsidRPr="00BD50F2">
        <w:rPr>
          <w:rStyle w:val="a8"/>
        </w:rPr>
        <w:footnoteRef/>
      </w:r>
      <w:r w:rsidRPr="00BD50F2">
        <w:t xml:space="preserve"> </w:t>
      </w:r>
      <w:r w:rsidRPr="00BD50F2">
        <w:rPr>
          <w:rFonts w:ascii="Times New Roman" w:hAnsi="Times New Roman"/>
          <w:lang w:val="kk-KZ"/>
        </w:rPr>
        <w:t>«Қазақстан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жоспарын бекіту туралы» Қазақстан Республикасы Үкіметінің 2014 жылғы 14 сәуірдегі № 354 қаулысы</w:t>
      </w:r>
    </w:p>
  </w:footnote>
  <w:footnote w:id="2">
    <w:p w:rsidR="0091532F" w:rsidRPr="00C37188" w:rsidRDefault="0091532F" w:rsidP="0091532F">
      <w:pPr>
        <w:pStyle w:val="a6"/>
        <w:rPr>
          <w:lang w:val="kk-KZ"/>
        </w:rPr>
      </w:pPr>
      <w:r w:rsidRPr="00BD50F2">
        <w:rPr>
          <w:rStyle w:val="a8"/>
        </w:rPr>
        <w:footnoteRef/>
      </w:r>
      <w:r w:rsidRPr="00BD50F2">
        <w:rPr>
          <w:lang w:val="kk-KZ"/>
        </w:rPr>
        <w:t xml:space="preserve"> </w:t>
      </w:r>
      <w:r w:rsidRPr="00BD50F2">
        <w:rPr>
          <w:rFonts w:ascii="Times New Roman" w:hAnsi="Times New Roman"/>
          <w:lang w:val="kk-KZ"/>
        </w:rPr>
        <w:t>«Қазақстан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жоспарын бекіту туралы» Қазақстан Республикасы Үкіметінің 2014 жылғы 5 желтоқсандағы № 1276 қаулысы</w:t>
      </w:r>
    </w:p>
  </w:footnote>
  <w:footnote w:id="3">
    <w:p w:rsidR="0091532F" w:rsidRPr="00070560" w:rsidRDefault="0091532F" w:rsidP="0091532F">
      <w:pPr>
        <w:pStyle w:val="a6"/>
        <w:spacing w:after="0" w:line="240" w:lineRule="auto"/>
        <w:jc w:val="both"/>
        <w:rPr>
          <w:rFonts w:ascii="Times New Roman" w:hAnsi="Times New Roman"/>
          <w:lang w:val="kk-KZ"/>
        </w:rPr>
      </w:pPr>
      <w:r>
        <w:rPr>
          <w:rStyle w:val="a8"/>
        </w:rPr>
        <w:footnoteRef/>
      </w:r>
      <w:r w:rsidRPr="00070560">
        <w:rPr>
          <w:lang w:val="kk-KZ"/>
        </w:rPr>
        <w:t xml:space="preserve"> </w:t>
      </w:r>
      <w:r w:rsidRPr="00070560">
        <w:rPr>
          <w:rFonts w:ascii="Times New Roman" w:hAnsi="Times New Roman"/>
          <w:lang w:val="kk-KZ"/>
        </w:rPr>
        <w:t>«Қазақстан Республикасының Үкіметі мен Қазақстан Республикасы Ұлттық Банкінің 2015 жылы өңдеу өнеркәсібінде кәсіпкерлік субъектілерін қаржыландыруды қамтамасыз ету жөніндегі бірлескен іс-қимыл жоспарын бекіту туралы» Қазақстан Республикасы Үкіметінің 2015 жылғы 11 наурыздағы №124 қаулысы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96"/>
    <w:rsid w:val="00511F93"/>
    <w:rsid w:val="007D74D1"/>
    <w:rsid w:val="0091532F"/>
    <w:rsid w:val="00B53D9F"/>
    <w:rsid w:val="00C1767D"/>
    <w:rsid w:val="00D02671"/>
    <w:rsid w:val="00DB1696"/>
    <w:rsid w:val="00F4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2F"/>
    <w:rPr>
      <w:rFonts w:ascii="Calibri" w:eastAsia="Times New Roman"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532F"/>
    <w:rPr>
      <w:rFonts w:cs="Times New Roman"/>
      <w:color w:val="0000FF"/>
      <w:u w:val="single"/>
    </w:rPr>
  </w:style>
  <w:style w:type="paragraph" w:styleId="a4">
    <w:name w:val="Balloon Text"/>
    <w:basedOn w:val="a"/>
    <w:link w:val="a5"/>
    <w:uiPriority w:val="99"/>
    <w:semiHidden/>
    <w:unhideWhenUsed/>
    <w:rsid w:val="00915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532F"/>
    <w:rPr>
      <w:rFonts w:ascii="Tahoma" w:eastAsia="Times New Roman" w:hAnsi="Tahoma" w:cs="Tahoma"/>
      <w:sz w:val="16"/>
      <w:szCs w:val="16"/>
      <w:lang w:val="kk-KZ"/>
    </w:rPr>
  </w:style>
  <w:style w:type="paragraph" w:styleId="a6">
    <w:name w:val="footnote text"/>
    <w:basedOn w:val="a"/>
    <w:link w:val="a7"/>
    <w:semiHidden/>
    <w:unhideWhenUsed/>
    <w:rsid w:val="0091532F"/>
    <w:rPr>
      <w:rFonts w:eastAsia="Calibri"/>
      <w:sz w:val="20"/>
      <w:szCs w:val="20"/>
      <w:lang w:val="ru-RU"/>
    </w:rPr>
  </w:style>
  <w:style w:type="character" w:customStyle="1" w:styleId="a7">
    <w:name w:val="Текст сноски Знак"/>
    <w:basedOn w:val="a0"/>
    <w:link w:val="a6"/>
    <w:semiHidden/>
    <w:rsid w:val="0091532F"/>
    <w:rPr>
      <w:rFonts w:ascii="Calibri" w:eastAsia="Calibri" w:hAnsi="Calibri" w:cs="Times New Roman"/>
      <w:sz w:val="20"/>
      <w:szCs w:val="20"/>
    </w:rPr>
  </w:style>
  <w:style w:type="character" w:styleId="a8">
    <w:name w:val="footnote reference"/>
    <w:semiHidden/>
    <w:unhideWhenUsed/>
    <w:rsid w:val="009153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2F"/>
    <w:rPr>
      <w:rFonts w:ascii="Calibri" w:eastAsia="Times New Roman"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532F"/>
    <w:rPr>
      <w:rFonts w:cs="Times New Roman"/>
      <w:color w:val="0000FF"/>
      <w:u w:val="single"/>
    </w:rPr>
  </w:style>
  <w:style w:type="paragraph" w:styleId="a4">
    <w:name w:val="Balloon Text"/>
    <w:basedOn w:val="a"/>
    <w:link w:val="a5"/>
    <w:uiPriority w:val="99"/>
    <w:semiHidden/>
    <w:unhideWhenUsed/>
    <w:rsid w:val="00915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532F"/>
    <w:rPr>
      <w:rFonts w:ascii="Tahoma" w:eastAsia="Times New Roman" w:hAnsi="Tahoma" w:cs="Tahoma"/>
      <w:sz w:val="16"/>
      <w:szCs w:val="16"/>
      <w:lang w:val="kk-KZ"/>
    </w:rPr>
  </w:style>
  <w:style w:type="paragraph" w:styleId="a6">
    <w:name w:val="footnote text"/>
    <w:basedOn w:val="a"/>
    <w:link w:val="a7"/>
    <w:semiHidden/>
    <w:unhideWhenUsed/>
    <w:rsid w:val="0091532F"/>
    <w:rPr>
      <w:rFonts w:eastAsia="Calibri"/>
      <w:sz w:val="20"/>
      <w:szCs w:val="20"/>
      <w:lang w:val="ru-RU"/>
    </w:rPr>
  </w:style>
  <w:style w:type="character" w:customStyle="1" w:styleId="a7">
    <w:name w:val="Текст сноски Знак"/>
    <w:basedOn w:val="a0"/>
    <w:link w:val="a6"/>
    <w:semiHidden/>
    <w:rsid w:val="0091532F"/>
    <w:rPr>
      <w:rFonts w:ascii="Calibri" w:eastAsia="Calibri" w:hAnsi="Calibri" w:cs="Times New Roman"/>
      <w:sz w:val="20"/>
      <w:szCs w:val="20"/>
    </w:rPr>
  </w:style>
  <w:style w:type="character" w:styleId="a8">
    <w:name w:val="footnote reference"/>
    <w:semiHidden/>
    <w:unhideWhenUsed/>
    <w:rsid w:val="00915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nationalbank.k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4</cp:revision>
  <dcterms:created xsi:type="dcterms:W3CDTF">2015-06-01T04:15:00Z</dcterms:created>
  <dcterms:modified xsi:type="dcterms:W3CDTF">2015-06-01T04:23:00Z</dcterms:modified>
</cp:coreProperties>
</file>